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5E82F">
      <w:pPr>
        <w:pStyle w:val="2"/>
        <w:bidi w:val="0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方向一、通信AI功能测试验收</w:t>
      </w:r>
    </w:p>
    <w:p w14:paraId="6F38D87B">
      <w:pPr>
        <w:pStyle w:val="3"/>
        <w:keepNext w:val="0"/>
        <w:keepLines w:val="0"/>
        <w:widowControl/>
        <w:suppressLineNumbers w:val="0"/>
        <w:bidi w:val="0"/>
        <w:ind w:left="0" w:leftChars="0" w:firstLine="0" w:firstLineChars="0"/>
        <w:rPr>
          <w:woUserID w:val="1"/>
        </w:rPr>
      </w:pPr>
      <w:r>
        <w:rPr>
          <w:highlight w:val="yellow"/>
          <w:woUserID w:val="1"/>
        </w:rPr>
        <w:t>1、苹果专利：部署后验证波束预测，并动态管理模型启用状态</w:t>
      </w:r>
    </w:p>
    <w:p w14:paraId="03CB54E2">
      <w:pPr>
        <w:keepNext w:val="0"/>
        <w:keepLines w:val="0"/>
        <w:widowControl/>
        <w:suppressLineNumbers w:val="0"/>
        <w:bidi w:val="0"/>
        <w:ind w:left="0" w:leftChars="0" w:firstLine="0" w:firstLineChars="0"/>
        <w:rPr>
          <w:woUserID w:val="1"/>
        </w:rPr>
      </w:pPr>
      <w:r>
        <w:rPr>
          <w:woUserID w:val="1"/>
        </w:rPr>
        <w:t>专利名称：</w:t>
      </w:r>
      <w:r>
        <w:rPr>
          <w:woUserID w:val="1"/>
        </w:rPr>
        <w:fldChar w:fldCharType="begin"/>
      </w:r>
      <w:r>
        <w:rPr>
          <w:woUserID w:val="1"/>
        </w:rPr>
        <w:instrText xml:space="preserve"> HYPERLINK "https://patents.google.com/patent/US20260039366A1/en?utm_source=chatgpt.com" </w:instrText>
      </w:r>
      <w:r>
        <w:rPr>
          <w:woUserID w:val="1"/>
        </w:rPr>
        <w:fldChar w:fldCharType="separate"/>
      </w:r>
      <w:r>
        <w:rPr>
          <w:rStyle w:val="11"/>
          <w:woUserID w:val="1"/>
        </w:rPr>
        <w:t>Dynamic model management and post-deployment verification for beam management spatial prediction</w:t>
      </w:r>
      <w:r>
        <w:rPr>
          <w:woUserID w:val="1"/>
        </w:rPr>
        <w:fldChar w:fldCharType="end"/>
      </w:r>
      <w:r>
        <w:rPr>
          <w:woUserID w:val="1"/>
        </w:rPr>
        <w:br w:type="textWrapping"/>
      </w:r>
      <w:r>
        <w:rPr>
          <w:woUserID w:val="1"/>
        </w:rPr>
        <w:t>中文译名：《面向波束管理空间预测的动态模型管理与部署后验证》</w:t>
      </w:r>
      <w:r>
        <w:rPr>
          <w:woUserID w:val="1"/>
        </w:rPr>
        <w:br w:type="textWrapping"/>
      </w:r>
      <w:r>
        <w:rPr>
          <w:woUserID w:val="1"/>
        </w:rPr>
        <w:t>专利号：US20260039366A1</w:t>
      </w:r>
      <w:r>
        <w:rPr>
          <w:woUserID w:val="1"/>
        </w:rPr>
        <w:br w:type="textWrapping"/>
      </w:r>
      <w:r>
        <w:rPr>
          <w:woUserID w:val="1"/>
        </w:rPr>
        <w:t>优先权日：2024年7月30日；美国申请公开日：2026年2月5日。Google Patents当前标注为待审申请。</w:t>
      </w:r>
    </w:p>
    <w:p w14:paraId="0B313D53">
      <w:pPr>
        <w:keepNext w:val="0"/>
        <w:keepLines w:val="0"/>
        <w:widowControl/>
        <w:suppressLineNumbers w:val="0"/>
        <w:bidi w:val="0"/>
        <w:ind w:left="0" w:leftChars="0" w:firstLine="0" w:firstLineChars="0"/>
        <w:rPr>
          <w:b/>
          <w:bCs/>
          <w:woUserID w:val="1"/>
        </w:rPr>
      </w:pPr>
      <w:r>
        <w:rPr>
          <w:b/>
          <w:bCs/>
          <w:woUserID w:val="1"/>
        </w:rPr>
        <w:t>核心问题：终端中的波束预测AI模型，在当前环境下是否仍然可靠；新模型是否可以参与实际通信；模型失准后怎样停止使用并回退。</w:t>
      </w:r>
    </w:p>
    <w:p w14:paraId="731B770B">
      <w:pPr>
        <w:pStyle w:val="4"/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（1）技术概述</w:t>
      </w:r>
    </w:p>
    <w:p w14:paraId="1315218B">
      <w:pPr>
        <w:keepNext w:val="0"/>
        <w:keepLines w:val="0"/>
        <w:widowControl/>
        <w:suppressLineNumbers w:val="0"/>
        <w:bidi w:val="0"/>
        <w:ind w:left="0" w:leftChars="0" w:firstLine="0" w:firstLineChars="0"/>
        <w:rPr>
          <w:woUserID w:val="1"/>
        </w:rPr>
      </w:pPr>
      <w:r>
        <w:rPr>
          <w:b/>
          <w:bCs/>
          <w:woUserID w:val="1"/>
        </w:rPr>
        <w:t>① 研究背景：AI能够减少波束搜索，但需要持续检查其可靠性。</w:t>
      </w:r>
    </w:p>
    <w:p w14:paraId="00E4E4B5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基站和终端通信时，需要选择合适的发射方向与接收方向。基站的一个发射波束和终端的一个接收波束，组成一个</w:t>
      </w:r>
      <w:r>
        <w:rPr>
          <w:b/>
          <w:bCs/>
          <w:woUserID w:val="1"/>
        </w:rPr>
        <w:t>波束对</w:t>
      </w:r>
      <w:r>
        <w:rPr>
          <w:woUserID w:val="1"/>
        </w:rPr>
        <w:t>。不同波束对的信号强弱可能不同，手机移动、转动或受到遮挡后，原来较好的组合也可能变差。传统方法可以通过扫描、测量候选波束对，寻找接收质量较好的组合。但候选数量较多时，测量需要消耗时间、无线资源和终端能量。因此，可以引入AI：</w:t>
      </w:r>
      <w:r>
        <w:rPr>
          <w:b/>
          <w:bCs/>
          <w:woUserID w:val="1"/>
        </w:rPr>
        <w:t>先测量部分波束对，再推测其他波束对的信号强弱，缩小搜索范围。</w:t>
      </w:r>
      <w:r>
        <w:rPr>
          <w:woUserID w:val="1"/>
        </w:rPr>
        <w:t>这里的“空间预测”，主要是根据</w:t>
      </w:r>
      <w:r>
        <w:rPr>
          <w:b/>
          <w:bCs/>
          <w:woUserID w:val="1"/>
        </w:rPr>
        <w:t>部分波束组合的测量，推断其他波束组合的表现</w:t>
      </w:r>
      <w:r>
        <w:rPr>
          <w:woUserID w:val="1"/>
        </w:rPr>
        <w:t>。它不应直接理解为预测未来某个时刻的无线状态。问题在于，模型通常是在特定数据和条件下训练的。当实际输入、传播环境或终端状态发生变化时，模型仍然可能输出结果，但结果未必可靠。因此，部署前测试合格之后，还需要检查它在实际运行中的表现。</w:t>
      </w:r>
    </w:p>
    <w:p w14:paraId="0DA8E169">
      <w:pPr>
        <w:keepNext w:val="0"/>
        <w:keepLines w:val="0"/>
        <w:widowControl/>
        <w:suppressLineNumbers w:val="0"/>
        <w:bidi w:val="0"/>
        <w:ind w:left="0" w:leftChars="0" w:firstLine="0" w:firstLineChars="0"/>
        <w:rPr>
          <w:woUserID w:val="1"/>
        </w:rPr>
      </w:pPr>
      <w:r>
        <w:rPr>
          <w:b/>
          <w:bCs/>
          <w:woUserID w:val="1"/>
        </w:rPr>
        <w:t>② 技术思路：将波束预测、部署后验证和模型管理连接起来。</w:t>
      </w:r>
    </w:p>
    <w:p w14:paraId="0D8D06DD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这篇专利围绕三个层面展开：模型根据探测测量预测波束对RSRP；终端检查模型的适用条件、输出异常和预测表现；验证结果再用于管理模型状态，并反馈给服务器开展更新。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3411"/>
        <w:gridCol w:w="3825"/>
      </w:tblGrid>
      <w:tr w14:paraId="52002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64" w:type="pct"/>
            <w:shd w:val="clear"/>
            <w:vAlign w:val="center"/>
          </w:tcPr>
          <w:p w14:paraId="161624F1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层面</w:t>
            </w:r>
          </w:p>
        </w:tc>
        <w:tc>
          <w:tcPr>
            <w:tcW w:w="2013" w:type="pct"/>
            <w:shd w:val="clear"/>
            <w:vAlign w:val="center"/>
          </w:tcPr>
          <w:p w14:paraId="0EBD4CE8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输入</w:t>
            </w:r>
          </w:p>
        </w:tc>
        <w:tc>
          <w:tcPr>
            <w:tcW w:w="2250" w:type="pct"/>
            <w:shd w:val="clear"/>
            <w:vAlign w:val="center"/>
          </w:tcPr>
          <w:p w14:paraId="11E8467C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输出及用途</w:t>
            </w:r>
          </w:p>
        </w:tc>
      </w:tr>
      <w:tr w14:paraId="47809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pct"/>
            <w:shd w:val="clear"/>
            <w:vAlign w:val="center"/>
          </w:tcPr>
          <w:p w14:paraId="3FAEB607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lang w:val="en-US" w:eastAsia="zh-CN" w:bidi="ar"/>
                <w:woUserID w:val="1"/>
              </w:rPr>
              <w:t>波束预测</w:t>
            </w:r>
          </w:p>
        </w:tc>
        <w:tc>
          <w:tcPr>
            <w:tcW w:w="2013" w:type="pct"/>
            <w:shd w:val="clear"/>
            <w:vAlign w:val="center"/>
          </w:tcPr>
          <w:p w14:paraId="1C239F16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探测波束与终端接收波束构成的测量信息，例如波束对RSRP</w:t>
            </w:r>
          </w:p>
        </w:tc>
        <w:tc>
          <w:tcPr>
            <w:tcW w:w="2250" w:type="pct"/>
            <w:shd w:val="clear"/>
            <w:vAlign w:val="center"/>
          </w:tcPr>
          <w:p w14:paraId="2D29035D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各波束对的预测RSRP，以及预测功率最高的前K个候选</w:t>
            </w:r>
          </w:p>
        </w:tc>
      </w:tr>
      <w:tr w14:paraId="5BD40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pct"/>
            <w:shd w:val="clear"/>
            <w:vAlign w:val="center"/>
          </w:tcPr>
          <w:p w14:paraId="0089B135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lang w:val="en-US" w:eastAsia="zh-CN" w:bidi="ar"/>
                <w:woUserID w:val="1"/>
              </w:rPr>
              <w:t>部署后验证</w:t>
            </w:r>
          </w:p>
        </w:tc>
        <w:tc>
          <w:tcPr>
            <w:tcW w:w="2013" w:type="pct"/>
            <w:shd w:val="clear"/>
            <w:vAlign w:val="center"/>
          </w:tcPr>
          <w:p w14:paraId="731C18E7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当前条件、输入和输出特征、候选的预测值与对应实测值</w:t>
            </w:r>
          </w:p>
        </w:tc>
        <w:tc>
          <w:tcPr>
            <w:tcW w:w="2250" w:type="pct"/>
            <w:shd w:val="clear"/>
            <w:vAlign w:val="center"/>
          </w:tcPr>
          <w:p w14:paraId="7AA2E64A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条件适配结果、异常检测结果、预测表现与模型有效性判断</w:t>
            </w:r>
          </w:p>
        </w:tc>
      </w:tr>
      <w:tr w14:paraId="24208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4" w:type="pct"/>
            <w:shd w:val="clear"/>
            <w:vAlign w:val="center"/>
          </w:tcPr>
          <w:p w14:paraId="16FFE809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lang w:val="en-US" w:eastAsia="zh-CN" w:bidi="ar"/>
                <w:woUserID w:val="1"/>
              </w:rPr>
              <w:t>模型管理</w:t>
            </w:r>
          </w:p>
        </w:tc>
        <w:tc>
          <w:tcPr>
            <w:tcW w:w="2013" w:type="pct"/>
            <w:shd w:val="clear"/>
            <w:vAlign w:val="center"/>
          </w:tcPr>
          <w:p w14:paraId="4B00DEAB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模型身份、适用条件、监测配置及验证记录</w:t>
            </w:r>
          </w:p>
        </w:tc>
        <w:tc>
          <w:tcPr>
            <w:tcW w:w="2250" w:type="pct"/>
            <w:shd w:val="clear"/>
            <w:vAlign w:val="center"/>
          </w:tcPr>
          <w:p w14:paraId="49C76263">
            <w:pPr>
              <w:keepNext w:val="0"/>
              <w:keepLines w:val="0"/>
              <w:widowControl/>
              <w:suppressLineNumbers w:val="0"/>
              <w:bidi w:val="0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更新模型属性，为启用、停止使用或模型更新提供依据</w:t>
            </w:r>
          </w:p>
        </w:tc>
      </w:tr>
    </w:tbl>
    <w:p w14:paraId="055F47F9">
      <w:pPr>
        <w:keepNext w:val="0"/>
        <w:keepLines w:val="0"/>
        <w:widowControl/>
        <w:suppressLineNumbers w:val="0"/>
        <w:bidi w:val="0"/>
        <w:ind w:firstLine="420" w:firstLineChars="0"/>
        <w:rPr>
          <w:woUserID w:val="1"/>
        </w:rPr>
      </w:pPr>
      <w:r>
        <w:rPr>
          <w:woUserID w:val="1"/>
        </w:rPr>
        <w:t>其中，</w:t>
      </w:r>
      <w:r>
        <w:rPr>
          <w:b/>
          <w:bCs/>
          <w:woUserID w:val="1"/>
        </w:rPr>
        <w:t>RSRP是参考信号接收功率</w:t>
      </w:r>
      <w:r>
        <w:rPr>
          <w:woUserID w:val="1"/>
        </w:rPr>
        <w:t>，用于描述参考信号的接收强度；</w:t>
      </w:r>
      <w:r>
        <w:rPr>
          <w:b/>
          <w:bCs/>
          <w:woUserID w:val="1"/>
        </w:rPr>
        <w:t>Top-K是排名靠前的K个候选</w:t>
      </w:r>
      <w:r>
        <w:rPr>
          <w:woUserID w:val="1"/>
        </w:rPr>
        <w:t>。RSRP较强通常有利于通信，但它不能直接等同于实际吞吐量。还需要区分两个输出：</w:t>
      </w:r>
      <w:r>
        <w:rPr>
          <w:b/>
          <w:bCs/>
          <w:woUserID w:val="1"/>
        </w:rPr>
        <w:t>波束预测模型输出“哪些波束可能较好”；验证机制输出“当前是否可以信任这个模型”</w:t>
      </w:r>
      <w:r>
        <w:rPr>
          <w:woUserID w:val="1"/>
        </w:rPr>
        <w:t>。</w:t>
      </w:r>
    </w:p>
    <w:p w14:paraId="28E4A6B6">
      <w:pPr>
        <w:keepNext w:val="0"/>
        <w:keepLines w:val="0"/>
        <w:widowControl/>
        <w:suppressLineNumbers w:val="0"/>
        <w:bidi w:val="0"/>
        <w:ind w:left="0" w:leftChars="0" w:firstLine="0" w:firstLineChars="0"/>
        <w:rPr>
          <w:woUserID w:val="1"/>
        </w:rPr>
      </w:pPr>
      <w:r>
        <w:rPr>
          <w:b/>
          <w:bCs/>
          <w:woUserID w:val="1"/>
        </w:rPr>
        <w:t>③ 系统分工：终端负责运行和检查，基站提供测量，服务器管理模型。</w:t>
      </w:r>
    </w:p>
    <w:p w14:paraId="579AF48A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下图将原文图9的测量链路与</w:t>
      </w:r>
      <w:r>
        <w:rPr>
          <w:rFonts w:hint="eastAsia"/>
          <w:lang w:eastAsia="zh"/>
          <w:woUserID w:val="1"/>
        </w:rPr>
        <w:t>图5的</w:t>
      </w:r>
      <w:r>
        <w:rPr>
          <w:woUserID w:val="1"/>
        </w:rPr>
        <w:t>模型管理过程合并为中文说明图。</w:t>
      </w:r>
    </w:p>
    <w:p w14:paraId="2161E40D">
      <w:pPr>
        <w:jc w:val="center"/>
        <w:rPr>
          <w:rFonts w:hint="default" w:ascii="宋体" w:hAnsi="宋体" w:eastAsia="宋体" w:cs="宋体"/>
          <w:lang w:eastAsia="zh"/>
          <w:woUserID w:val="1"/>
        </w:rPr>
      </w:pPr>
      <w:r>
        <w:rPr>
          <w:rFonts w:hint="default" w:ascii="宋体" w:hAnsi="宋体" w:eastAsia="宋体" w:cs="宋体"/>
          <w:lang w:eastAsia="zh"/>
          <w:woUserID w:val="1"/>
        </w:rPr>
        <w:drawing>
          <wp:inline distT="0" distB="0" distL="114300" distR="114300">
            <wp:extent cx="4087495" cy="3760470"/>
            <wp:effectExtent l="0" t="0" r="825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31B0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  <w:rPr>
          <w:woUserID w:val="1"/>
        </w:rPr>
      </w:pPr>
      <w:r>
        <w:rPr>
          <w:rStyle w:val="9"/>
          <w:woUserID w:val="1"/>
        </w:rPr>
        <w:t>图1：波束预测模型部署后验证的协作过程，依据原文重新梳理。</w:t>
      </w:r>
    </w:p>
    <w:p w14:paraId="06E881C0">
      <w:pPr>
        <w:pStyle w:val="6"/>
        <w:keepNext w:val="0"/>
        <w:keepLines w:val="0"/>
        <w:widowControl/>
        <w:suppressLineNumbers w:val="0"/>
        <w:ind w:firstLine="420" w:firstLineChars="0"/>
        <w:rPr>
          <w:woUserID w:val="1"/>
        </w:rPr>
      </w:pPr>
      <w:r>
        <w:rPr>
          <w:woUserID w:val="1"/>
        </w:rPr>
        <w:t>这说明它与终端研究的联系很直接：终端是</w:t>
      </w:r>
      <w:r>
        <w:rPr>
          <w:rStyle w:val="9"/>
          <w:woUserID w:val="1"/>
        </w:rPr>
        <w:t>测量来源、模型运行者和验证执行者</w:t>
      </w:r>
      <w:r>
        <w:rPr>
          <w:woUserID w:val="1"/>
        </w:rPr>
        <w:t>。同时，指定波束的真实测量需要基站配合。原文还允许终端上报预测值与实测值，由基站计算相关表现指标，因此并非所有计算都必须固定在终端完成。</w:t>
      </w:r>
    </w:p>
    <w:p w14:paraId="29712CE6">
      <w:pPr>
        <w:pStyle w:val="4"/>
        <w:keepNext w:val="0"/>
        <w:keepLines w:val="0"/>
        <w:widowControl/>
        <w:suppressLineNumbers w:val="0"/>
        <w:bidi w:val="0"/>
        <w:ind w:left="0" w:leftChars="0" w:firstLine="0" w:firstLineChars="0"/>
        <w:rPr>
          <w:woUserID w:val="1"/>
        </w:rPr>
      </w:pPr>
      <w:r>
        <w:rPr>
          <w:woUserID w:val="1"/>
        </w:rPr>
        <w:t>（2）关键点</w:t>
      </w:r>
    </w:p>
    <w:p w14:paraId="392AF4F8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第一，按照“适用条件—输出异常—预测准确性”分层检查，分别回答不同问题。</w:t>
      </w:r>
    </w:p>
    <w:p w14:paraId="0F899FB4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原文图10中的示例顺序是</w:t>
      </w:r>
      <w:r>
        <w:rPr>
          <w:rStyle w:val="9"/>
          <w:woUserID w:val="1"/>
        </w:rPr>
        <w:t>KPI-3 → 模型预测 → KPI-2 → 实测对照 → KPI-1</w:t>
      </w:r>
      <w:r>
        <w:rPr>
          <w:woUserID w:val="1"/>
        </w:rPr>
        <w:t>。可以将其理解为三层检查：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9"/>
        <w:gridCol w:w="731"/>
        <w:gridCol w:w="1510"/>
        <w:gridCol w:w="4546"/>
      </w:tblGrid>
      <w:tr w14:paraId="7AE89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31" w:type="pct"/>
            <w:shd w:val="clear"/>
            <w:vAlign w:val="center"/>
          </w:tcPr>
          <w:p w14:paraId="02FF63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b/>
                <w:bCs/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检查层次</w:t>
            </w:r>
          </w:p>
        </w:tc>
        <w:tc>
          <w:tcPr>
            <w:tcW w:w="417" w:type="pct"/>
            <w:shd w:val="clear"/>
            <w:vAlign w:val="center"/>
          </w:tcPr>
          <w:p w14:paraId="4E156D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b/>
                <w:bCs/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原文编号</w:t>
            </w:r>
          </w:p>
        </w:tc>
        <w:tc>
          <w:tcPr>
            <w:tcW w:w="881" w:type="pct"/>
            <w:shd w:val="clear"/>
            <w:vAlign w:val="center"/>
          </w:tcPr>
          <w:p w14:paraId="733466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b/>
                <w:bCs/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回答的问题</w:t>
            </w:r>
          </w:p>
        </w:tc>
        <w:tc>
          <w:tcPr>
            <w:tcW w:w="2679" w:type="pct"/>
            <w:shd w:val="clear"/>
            <w:vAlign w:val="center"/>
          </w:tcPr>
          <w:p w14:paraId="501FB5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b/>
                <w:bCs/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检查内容</w:t>
            </w:r>
          </w:p>
        </w:tc>
      </w:tr>
      <w:tr w14:paraId="50E9D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1" w:type="pct"/>
            <w:shd w:val="clear"/>
            <w:vAlign w:val="center"/>
          </w:tcPr>
          <w:p w14:paraId="3B44F2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适用条件检查</w:t>
            </w:r>
          </w:p>
        </w:tc>
        <w:tc>
          <w:tcPr>
            <w:tcW w:w="417" w:type="pct"/>
            <w:shd w:val="clear"/>
            <w:vAlign w:val="center"/>
          </w:tcPr>
          <w:p w14:paraId="114BA0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KPI-3</w:t>
            </w:r>
          </w:p>
        </w:tc>
        <w:tc>
          <w:tcPr>
            <w:tcW w:w="881" w:type="pct"/>
            <w:shd w:val="clear"/>
            <w:vAlign w:val="center"/>
          </w:tcPr>
          <w:p w14:paraId="74CDD5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当前条件适不适合该模型？</w:t>
            </w:r>
          </w:p>
        </w:tc>
        <w:tc>
          <w:tcPr>
            <w:tcW w:w="2679" w:type="pct"/>
            <w:shd w:val="clear"/>
            <w:vAlign w:val="center"/>
          </w:tcPr>
          <w:p w14:paraId="798C16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信噪比、多普勒、时延扩展，以及输入是否符合模型可接受的数据特征</w:t>
            </w:r>
          </w:p>
        </w:tc>
      </w:tr>
      <w:tr w14:paraId="40448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1" w:type="pct"/>
            <w:shd w:val="clear"/>
            <w:vAlign w:val="center"/>
          </w:tcPr>
          <w:p w14:paraId="381DBD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输出异常检查</w:t>
            </w:r>
          </w:p>
        </w:tc>
        <w:tc>
          <w:tcPr>
            <w:tcW w:w="417" w:type="pct"/>
            <w:shd w:val="clear"/>
            <w:vAlign w:val="center"/>
          </w:tcPr>
          <w:p w14:paraId="25BD18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KPI-2</w:t>
            </w:r>
          </w:p>
        </w:tc>
        <w:tc>
          <w:tcPr>
            <w:tcW w:w="881" w:type="pct"/>
            <w:shd w:val="clear"/>
            <w:vAlign w:val="center"/>
          </w:tcPr>
          <w:p w14:paraId="4E1906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模型输出是否出现可疑行为？</w:t>
            </w:r>
          </w:p>
        </w:tc>
        <w:tc>
          <w:tcPr>
            <w:tcW w:w="2679" w:type="pct"/>
            <w:shd w:val="clear"/>
            <w:vAlign w:val="center"/>
          </w:tcPr>
          <w:p w14:paraId="4CB5FB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输出分布是否偏离正常范围，预测是否出现异常变化</w:t>
            </w:r>
          </w:p>
        </w:tc>
      </w:tr>
      <w:tr w14:paraId="38A61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31" w:type="pct"/>
            <w:shd w:val="clear"/>
            <w:vAlign w:val="center"/>
          </w:tcPr>
          <w:p w14:paraId="2B031E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预测表现检查</w:t>
            </w:r>
          </w:p>
        </w:tc>
        <w:tc>
          <w:tcPr>
            <w:tcW w:w="417" w:type="pct"/>
            <w:shd w:val="clear"/>
            <w:vAlign w:val="center"/>
          </w:tcPr>
          <w:p w14:paraId="3FEF5A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KPI-1</w:t>
            </w:r>
          </w:p>
        </w:tc>
        <w:tc>
          <w:tcPr>
            <w:tcW w:w="881" w:type="pct"/>
            <w:shd w:val="clear"/>
            <w:vAlign w:val="center"/>
          </w:tcPr>
          <w:p w14:paraId="444F1F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预测与实际测量是否一致？</w:t>
            </w:r>
          </w:p>
        </w:tc>
        <w:tc>
          <w:tcPr>
            <w:tcW w:w="2679" w:type="pct"/>
            <w:shd w:val="clear"/>
            <w:vAlign w:val="center"/>
          </w:tcPr>
          <w:p w14:paraId="761674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比较对应波束对的预测RSRP与实测RSRP，形成监测结果</w:t>
            </w:r>
          </w:p>
        </w:tc>
      </w:tr>
    </w:tbl>
    <w:p w14:paraId="51BBC081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原文的KPI可以包含条件判断、分布特征或表现分数。</w:t>
      </w:r>
      <w:r>
        <w:rPr>
          <w:rStyle w:val="9"/>
          <w:woUserID w:val="1"/>
        </w:rPr>
        <w:t>三个true/false只是对检查结果的一种表达，具体判据仍需定义。</w:t>
      </w:r>
      <w:r>
        <w:rPr>
          <w:woUserID w:val="1"/>
        </w:rPr>
        <w:t>为什么要分层？因为三类问题的处理方式不同。例如，手机进入模型没有覆盖的高速场景，首先可能是</w:t>
      </w:r>
      <w:r>
        <w:rPr>
          <w:rStyle w:val="9"/>
          <w:woUserID w:val="1"/>
        </w:rPr>
        <w:t>适用条件不匹配</w:t>
      </w:r>
      <w:r>
        <w:rPr>
          <w:woUserID w:val="1"/>
        </w:rPr>
        <w:t>；当前条件正常，但模型输出突然偏离常见模式，可能是</w:t>
      </w:r>
      <w:r>
        <w:rPr>
          <w:rStyle w:val="9"/>
          <w:woUserID w:val="1"/>
        </w:rPr>
        <w:t>输出异常</w:t>
      </w:r>
      <w:r>
        <w:rPr>
          <w:woUserID w:val="1"/>
        </w:rPr>
        <w:t>；输入和输出看起来正常，但预测与测量差异很大，则是</w:t>
      </w:r>
      <w:r>
        <w:rPr>
          <w:rStyle w:val="9"/>
          <w:woUserID w:val="1"/>
        </w:rPr>
        <w:t>准确性不足</w:t>
      </w:r>
      <w:r>
        <w:rPr>
          <w:woUserID w:val="1"/>
        </w:rPr>
        <w:t>。第一层不通过时，不能仅凭这一结果断言模型在原适用范围内也不可靠。第二层通过，则只能说明输出通过了异常筛查，仍然需要真实测量判断预测是否准确。</w:t>
      </w:r>
    </w:p>
    <w:p w14:paraId="1FE3586C">
      <w:pPr>
        <w:ind w:left="0" w:leftChars="0" w:firstLine="0" w:firstLineChars="0"/>
        <w:jc w:val="center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drawing>
          <wp:inline distT="0" distB="0" distL="114300" distR="114300">
            <wp:extent cx="3234055" cy="6189345"/>
            <wp:effectExtent l="0" t="0" r="444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221B">
      <w:pPr>
        <w:pStyle w:val="6"/>
        <w:keepNext w:val="0"/>
        <w:keepLines w:val="0"/>
        <w:widowControl/>
        <w:suppressLineNumbers w:val="0"/>
        <w:jc w:val="center"/>
        <w:rPr>
          <w:woUserID w:val="1"/>
        </w:rPr>
      </w:pPr>
      <w:r>
        <w:rPr>
          <w:rStyle w:val="9"/>
          <w:woUserID w:val="1"/>
        </w:rPr>
        <w:t>图2：依据原文图10简化的单模型验证流程。</w:t>
      </w:r>
    </w:p>
    <w:p w14:paraId="148E62E7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记录结果时，还应保留“</w:t>
      </w:r>
      <w:r>
        <w:rPr>
          <w:rStyle w:val="9"/>
          <w:woUserID w:val="1"/>
        </w:rPr>
        <w:t>未执行</w:t>
      </w:r>
      <w:r>
        <w:rPr>
          <w:woUserID w:val="1"/>
        </w:rPr>
        <w:t>”状态。例如，输入检查失败后，没有进行准确性计算，就应记录“准确性检查未执行”，避免与“已检查但不合格”混淆。</w:t>
      </w:r>
    </w:p>
    <w:p w14:paraId="60FD4A2B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第二，真实无线测量提供准确性参照，验证过程具有明确的观测对象。</w:t>
      </w:r>
    </w:p>
    <w:p w14:paraId="0CAC5CF0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rFonts w:hint="eastAsia"/>
          <w:lang w:eastAsia="zh"/>
          <w:woUserID w:val="1"/>
        </w:rPr>
        <w:t>原文</w:t>
      </w:r>
      <w:r>
        <w:rPr>
          <w:woUserID w:val="1"/>
        </w:rPr>
        <w:t>图9给出了具体路径：终端根据探测测量预测RSRP，选择Top-K候选并向基站指示；基站发送对应波束，终端测量实际RSRP，再与预测值比较。原文列举了</w:t>
      </w:r>
      <w:r>
        <w:rPr>
          <w:b/>
          <w:bCs/>
          <w:woUserID w:val="1"/>
        </w:rPr>
        <w:t>归一化均方误差（NMSE）</w:t>
      </w:r>
      <w:r>
        <w:rPr>
          <w:rStyle w:val="9"/>
          <w:b/>
          <w:bCs/>
          <w:woUserID w:val="1"/>
        </w:rPr>
        <w:t>和</w:t>
      </w:r>
      <w:r>
        <w:rPr>
          <w:b/>
          <w:bCs/>
          <w:woUserID w:val="1"/>
        </w:rPr>
        <w:t>平方广义余弦相似度（SGCS）</w:t>
      </w:r>
      <w:r>
        <w:rPr>
          <w:woUserID w:val="1"/>
        </w:rPr>
        <w:t>等评价工具。两类指标的关注点有所不同：误差指标检查数值偏差，相似度指标检查一组结果的相似程度。设计测试时，需要根据任务决定使用哪些指标，不能默认某一个分数就足以代表全部性能。实测值也是带有测量误差的参照。因此，实现时至少要对齐：</w:t>
      </w:r>
    </w:p>
    <w:p w14:paraId="30B37C2A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720" w:hanging="360"/>
      </w:pPr>
      <w:r>
        <w:t>对象：预测值和测量值对应同一个发射、接收波束组合。</w:t>
      </w:r>
    </w:p>
    <w:p w14:paraId="42DE071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720" w:hanging="360"/>
      </w:pPr>
      <w:r>
        <w:t>时间：控制两者的间隔，减少环境变化造成的影响。</w:t>
      </w:r>
    </w:p>
    <w:p w14:paraId="6208981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720" w:hanging="360"/>
      </w:pPr>
      <w:r>
        <w:t>配置：记录探测波束、接收波束及相关测量设置。</w:t>
      </w:r>
    </w:p>
    <w:p w14:paraId="5DB9B47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720" w:hanging="360"/>
      </w:pPr>
      <w:r>
        <w:t>表示：明确使用线性功率还是dBm，并统一归一化方式。</w:t>
      </w:r>
    </w:p>
    <w:p w14:paraId="0FB7B7CE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特别是功率表示方式，同一个指标在不同表示下可能具有不同意义，不能将dBm数值直接代入任意功率误差公式。</w:t>
      </w:r>
    </w:p>
    <w:p w14:paraId="20D96B63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第三，预测候选的功率准确，并不自动代表最佳波束选择正确。</w:t>
      </w:r>
    </w:p>
    <w:p w14:paraId="74CDB13F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图9主要对模型推荐的Top-K候选进行实测对照。由此可以推导出一个覆盖范围问题：</w:t>
      </w:r>
      <w:r>
        <w:rPr>
          <w:rStyle w:val="9"/>
          <w:woUserID w:val="1"/>
        </w:rPr>
        <w:t>如果真正更好的波束在候选集合之外，只检查推荐候选可能发现不了遗漏。</w:t>
      </w:r>
      <w:r>
        <w:rPr>
          <w:woUserID w:val="1"/>
        </w:rPr>
        <w:t>下面是教学示例，数字不是专利实验结果：</w:t>
      </w:r>
    </w:p>
    <w:tbl>
      <w:tblPr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7"/>
        <w:gridCol w:w="1927"/>
        <w:gridCol w:w="1506"/>
        <w:gridCol w:w="1506"/>
        <w:gridCol w:w="2237"/>
      </w:tblGrid>
      <w:tr w14:paraId="0291C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98" w:type="pct"/>
            <w:shd w:val="clear"/>
            <w:vAlign w:val="center"/>
          </w:tcPr>
          <w:p w14:paraId="3B892A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波束对</w:t>
            </w:r>
          </w:p>
        </w:tc>
        <w:tc>
          <w:tcPr>
            <w:tcW w:w="1130" w:type="pct"/>
            <w:shd w:val="clear"/>
            <w:vAlign w:val="center"/>
          </w:tcPr>
          <w:p w14:paraId="4A79CE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模型是否推荐</w:t>
            </w:r>
          </w:p>
        </w:tc>
        <w:tc>
          <w:tcPr>
            <w:tcW w:w="879" w:type="pct"/>
            <w:shd w:val="clear"/>
            <w:vAlign w:val="center"/>
          </w:tcPr>
          <w:p w14:paraId="1ADC4C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预测RSRP</w:t>
            </w:r>
          </w:p>
        </w:tc>
        <w:tc>
          <w:tcPr>
            <w:tcW w:w="879" w:type="pct"/>
            <w:shd w:val="clear"/>
            <w:vAlign w:val="center"/>
          </w:tcPr>
          <w:p w14:paraId="385718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实测RSRP</w:t>
            </w:r>
          </w:p>
        </w:tc>
        <w:tc>
          <w:tcPr>
            <w:tcW w:w="1305" w:type="pct"/>
            <w:shd w:val="clear"/>
            <w:vAlign w:val="center"/>
          </w:tcPr>
          <w:p w14:paraId="5551E6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2FF29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8" w:type="pct"/>
            <w:shd w:val="clear"/>
            <w:vAlign w:val="center"/>
          </w:tcPr>
          <w:p w14:paraId="19D66CC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</w:t>
            </w:r>
          </w:p>
        </w:tc>
        <w:tc>
          <w:tcPr>
            <w:tcW w:w="1130" w:type="pct"/>
            <w:shd w:val="clear"/>
            <w:vAlign w:val="center"/>
          </w:tcPr>
          <w:p w14:paraId="2848361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是</w:t>
            </w:r>
          </w:p>
        </w:tc>
        <w:tc>
          <w:tcPr>
            <w:tcW w:w="879" w:type="pct"/>
            <w:shd w:val="clear"/>
            <w:vAlign w:val="center"/>
          </w:tcPr>
          <w:p w14:paraId="38FA18C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−75 dBm</w:t>
            </w:r>
          </w:p>
        </w:tc>
        <w:tc>
          <w:tcPr>
            <w:tcW w:w="879" w:type="pct"/>
            <w:shd w:val="clear"/>
            <w:vAlign w:val="center"/>
          </w:tcPr>
          <w:p w14:paraId="3FDD32D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−76 dBm</w:t>
            </w:r>
          </w:p>
        </w:tc>
        <w:tc>
          <w:tcPr>
            <w:tcW w:w="1305" w:type="pct"/>
            <w:shd w:val="clear"/>
            <w:vAlign w:val="center"/>
          </w:tcPr>
          <w:p w14:paraId="3A23218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预测误差仅1 dB</w:t>
            </w:r>
          </w:p>
        </w:tc>
      </w:tr>
      <w:tr w14:paraId="15860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8" w:type="pct"/>
            <w:shd w:val="clear"/>
            <w:vAlign w:val="center"/>
          </w:tcPr>
          <w:p w14:paraId="61EE494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</w:t>
            </w:r>
          </w:p>
        </w:tc>
        <w:tc>
          <w:tcPr>
            <w:tcW w:w="1130" w:type="pct"/>
            <w:shd w:val="clear"/>
            <w:vAlign w:val="center"/>
          </w:tcPr>
          <w:p w14:paraId="42BC3BD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是</w:t>
            </w:r>
          </w:p>
        </w:tc>
        <w:tc>
          <w:tcPr>
            <w:tcW w:w="879" w:type="pct"/>
            <w:shd w:val="clear"/>
            <w:vAlign w:val="center"/>
          </w:tcPr>
          <w:p w14:paraId="0C38EBE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−79 dBm</w:t>
            </w:r>
          </w:p>
        </w:tc>
        <w:tc>
          <w:tcPr>
            <w:tcW w:w="879" w:type="pct"/>
            <w:shd w:val="clear"/>
            <w:vAlign w:val="center"/>
          </w:tcPr>
          <w:p w14:paraId="34F81AD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−80 dBm</w:t>
            </w:r>
          </w:p>
        </w:tc>
        <w:tc>
          <w:tcPr>
            <w:tcW w:w="1305" w:type="pct"/>
            <w:shd w:val="clear"/>
            <w:vAlign w:val="center"/>
          </w:tcPr>
          <w:p w14:paraId="558D37D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预测误差仅1 dB</w:t>
            </w:r>
          </w:p>
        </w:tc>
      </w:tr>
      <w:tr w14:paraId="56F1E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98" w:type="pct"/>
            <w:shd w:val="clear"/>
            <w:vAlign w:val="center"/>
          </w:tcPr>
          <w:p w14:paraId="3AB1A53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</w:t>
            </w:r>
          </w:p>
        </w:tc>
        <w:tc>
          <w:tcPr>
            <w:tcW w:w="1130" w:type="pct"/>
            <w:shd w:val="clear"/>
            <w:vAlign w:val="center"/>
          </w:tcPr>
          <w:p w14:paraId="7F197EF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否</w:t>
            </w:r>
          </w:p>
        </w:tc>
        <w:tc>
          <w:tcPr>
            <w:tcW w:w="879" w:type="pct"/>
            <w:shd w:val="clear"/>
            <w:vAlign w:val="center"/>
          </w:tcPr>
          <w:p w14:paraId="7C97845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—</w:t>
            </w:r>
          </w:p>
        </w:tc>
        <w:tc>
          <w:tcPr>
            <w:tcW w:w="879" w:type="pct"/>
            <w:shd w:val="clear"/>
            <w:vAlign w:val="center"/>
          </w:tcPr>
          <w:p w14:paraId="3131E4F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−68 dBm</w:t>
            </w:r>
          </w:p>
        </w:tc>
        <w:tc>
          <w:tcPr>
            <w:tcW w:w="1305" w:type="pct"/>
            <w:shd w:val="clear"/>
            <w:vAlign w:val="center"/>
          </w:tcPr>
          <w:p w14:paraId="038F974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实际比A更强</w:t>
            </w:r>
          </w:p>
        </w:tc>
      </w:tr>
    </w:tbl>
    <w:p w14:paraId="45FC08E4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如果只验证A和B，会发现它们的功率预测很准确；但更完整的扫描发现，C才是更好的候选。若最终选择A，则相对C损失了</w:t>
      </w:r>
      <w:r>
        <w:rPr>
          <w:rStyle w:val="9"/>
          <w:woUserID w:val="1"/>
        </w:rPr>
        <w:t>8 dB</w:t>
      </w:r>
      <w:r>
        <w:rPr>
          <w:woUserID w:val="1"/>
        </w:rPr>
        <w:t>的接收功率。因此，实验室验收应分别观察：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4275"/>
      </w:tblGrid>
      <w:tr w14:paraId="2F5E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C0C70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评价对象</w:t>
            </w:r>
          </w:p>
        </w:tc>
        <w:tc>
          <w:tcPr>
            <w:tcW w:w="0" w:type="auto"/>
            <w:shd w:val="clear"/>
            <w:vAlign w:val="center"/>
          </w:tcPr>
          <w:p w14:paraId="4DC69EC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应回答的问题</w:t>
            </w:r>
          </w:p>
        </w:tc>
      </w:tr>
      <w:tr w14:paraId="39F7F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6369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功率预测</w:t>
            </w:r>
          </w:p>
        </w:tc>
        <w:tc>
          <w:tcPr>
            <w:tcW w:w="0" w:type="auto"/>
            <w:shd w:val="clear"/>
            <w:vAlign w:val="center"/>
          </w:tcPr>
          <w:p w14:paraId="3B27435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预测RSRP与实测值差多少？</w:t>
            </w:r>
          </w:p>
        </w:tc>
      </w:tr>
      <w:tr w14:paraId="2442E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34906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候选覆盖</w:t>
            </w:r>
          </w:p>
        </w:tc>
        <w:tc>
          <w:tcPr>
            <w:tcW w:w="0" w:type="auto"/>
            <w:shd w:val="clear"/>
            <w:vAlign w:val="center"/>
          </w:tcPr>
          <w:p w14:paraId="27482E3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Top-K是否包含真实最佳波束？</w:t>
            </w:r>
          </w:p>
        </w:tc>
      </w:tr>
      <w:tr w14:paraId="31DD2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D517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最终选择</w:t>
            </w:r>
          </w:p>
        </w:tc>
        <w:tc>
          <w:tcPr>
            <w:tcW w:w="0" w:type="auto"/>
            <w:shd w:val="clear"/>
            <w:vAlign w:val="center"/>
          </w:tcPr>
          <w:p w14:paraId="13E30AF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选中的波束比最佳波束损失多少？</w:t>
            </w:r>
          </w:p>
        </w:tc>
      </w:tr>
      <w:tr w14:paraId="28189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E61F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通信效果</w:t>
            </w:r>
          </w:p>
        </w:tc>
        <w:tc>
          <w:tcPr>
            <w:tcW w:w="0" w:type="auto"/>
            <w:shd w:val="clear"/>
            <w:vAlign w:val="center"/>
          </w:tcPr>
          <w:p w14:paraId="2528E1A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最终吞吐、误块率或中断表现是否满足要求？</w:t>
            </w:r>
          </w:p>
        </w:tc>
      </w:tr>
    </w:tbl>
    <w:p w14:paraId="6629CD40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这是对验收覆盖范围的分析。后三类评价需要增加相应参照，不能宣称原文已给出了完整判据。</w:t>
      </w:r>
    </w:p>
    <w:p w14:paraId="036F0021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第四，对监测结果进行平滑，减少短时波动引起的反复判断。</w:t>
      </w:r>
    </w:p>
    <w:p w14:paraId="4913A249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原文将监测分数表达为：</w:t>
      </w:r>
    </w:p>
    <w:p w14:paraId="5424D4F6">
      <w:pPr>
        <w:ind w:left="0" w:leftChars="0" w:firstLine="0" w:firstLineChars="0"/>
        <w:jc w:val="center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drawing>
          <wp:inline distT="0" distB="0" distL="114300" distR="114300">
            <wp:extent cx="2209800" cy="31496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180E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其中，f比较预测与实测，G对比较结果进行平滑。</w:t>
      </w:r>
    </w:p>
    <w:p w14:paraId="4261A1CE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直观理解是：</w:t>
      </w:r>
      <w:r>
        <w:rPr>
          <w:b/>
          <w:bCs/>
          <w:woUserID w:val="1"/>
        </w:rPr>
        <w:t>先评价每一次预测，再综合连续多次表现，判断模型是否持续可靠。</w:t>
      </w:r>
      <w:r>
        <w:rPr>
          <w:woUserID w:val="1"/>
        </w:rPr>
        <w:t>一次较大的误差可能来自短时波动，长期较大的误差则更值得警惕。平滑带来一个需要实验研究的取舍：平滑较强，判断可能更稳定，但发现持续失准可能变慢；平滑较弱，反应可能更快，但误报可能增加。它改善的是</w:t>
      </w:r>
      <w:r>
        <w:rPr>
          <w:rStyle w:val="9"/>
          <w:woUserID w:val="1"/>
        </w:rPr>
        <w:t>监测判断的稳定性</w:t>
      </w:r>
      <w:r>
        <w:rPr>
          <w:woUserID w:val="1"/>
        </w:rPr>
        <w:t>，不会自动修复模型预测。</w:t>
      </w:r>
    </w:p>
    <w:p w14:paraId="7ECDE65C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第五，“是否启用”和“是否验证有效”是两个独立状态。</w:t>
      </w:r>
    </w:p>
    <w:p w14:paraId="5D433348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明确区分：启用模型的输出用于实际通信；未启用模型也可以产生预测并接受评估，但其输出不用于实际通信。可以把未启用候选模型理解为“旁路观察”：它利用相关输入做预测，记录表现，供后续决定是否使用。这两个状态应分别记录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1"/>
        <w:gridCol w:w="4747"/>
      </w:tblGrid>
      <w:tr w14:paraId="6856D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296" w:type="dxa"/>
            <w:shd w:val="clear"/>
            <w:vAlign w:val="center"/>
          </w:tcPr>
          <w:p w14:paraId="1931380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状态信息</w:t>
            </w:r>
          </w:p>
        </w:tc>
        <w:tc>
          <w:tcPr>
            <w:tcW w:w="4702" w:type="dxa"/>
            <w:shd w:val="clear"/>
            <w:vAlign w:val="center"/>
          </w:tcPr>
          <w:p w14:paraId="74822C7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含义</w:t>
            </w:r>
          </w:p>
        </w:tc>
      </w:tr>
      <w:tr w14:paraId="0D183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96" w:type="dxa"/>
            <w:shd w:val="clear"/>
            <w:vAlign w:val="center"/>
          </w:tcPr>
          <w:p w14:paraId="3201C2F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启用／未启用</w:t>
            </w:r>
          </w:p>
        </w:tc>
        <w:tc>
          <w:tcPr>
            <w:tcW w:w="4702" w:type="dxa"/>
            <w:shd w:val="clear"/>
            <w:vAlign w:val="center"/>
          </w:tcPr>
          <w:p w14:paraId="5B95403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预测结果是否实际参与通信决策</w:t>
            </w:r>
          </w:p>
        </w:tc>
      </w:tr>
      <w:tr w14:paraId="19481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96" w:type="dxa"/>
            <w:shd w:val="clear"/>
            <w:vAlign w:val="center"/>
          </w:tcPr>
          <w:p w14:paraId="1A0ACBD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有效／无效等验证状态</w:t>
            </w:r>
          </w:p>
        </w:tc>
        <w:tc>
          <w:tcPr>
            <w:tcW w:w="4702" w:type="dxa"/>
            <w:shd w:val="clear"/>
            <w:vAlign w:val="center"/>
          </w:tcPr>
          <w:p w14:paraId="561D62C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在对应条件和判据下，模型是否具有可接受表现</w:t>
            </w:r>
          </w:p>
        </w:tc>
      </w:tr>
    </w:tbl>
    <w:p w14:paraId="6053077E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从测试设计上，还可以增加“待验证”状态。这样，候选模型进入终端后，不会因为能够运行就被直接认定为合格。旁路评估也有成本：推理会占用计算和内存，验证可能增加测量。因此，新版本是否合适，还应结合其</w:t>
      </w:r>
      <w:r>
        <w:rPr>
          <w:rStyle w:val="9"/>
          <w:woUserID w:val="1"/>
        </w:rPr>
        <w:t>预测表现、运行时延和验证开销</w:t>
      </w:r>
      <w:r>
        <w:rPr>
          <w:woUserID w:val="1"/>
        </w:rPr>
        <w:t>判断。</w:t>
      </w:r>
    </w:p>
    <w:p w14:paraId="3A379507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第六，模型管理需要关联身份、适用条件和历史表现，失效后保留回退路径。</w:t>
      </w:r>
    </w:p>
    <w:p w14:paraId="0FABE48A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原文支持关联模型ID、条件属性和表现记录，并通过监测配置指定待评估模型及定时安排；终端反馈可用于服务器更新或重新训练模型。权利要求17还提出：</w:t>
      </w:r>
      <w:r>
        <w:rPr>
          <w:b/>
          <w:bCs/>
          <w:woUserID w:val="1"/>
        </w:rPr>
        <w:t>模型被判无效时，回退到依据实测RSRP评价和选择波束对的方式</w:t>
      </w:r>
      <w:r>
        <w:rPr>
          <w:woUserID w:val="1"/>
        </w:rPr>
        <w:t>。这对验收记录有直接启示：不能只保存一个“通过”，而应说明</w:t>
      </w:r>
      <w:r>
        <w:rPr>
          <w:rStyle w:val="9"/>
          <w:woUserID w:val="1"/>
        </w:rPr>
        <w:t>哪个模型版本、在什么条件下、使用什么判据，得到了什么结果</w:t>
      </w:r>
      <w:r>
        <w:rPr>
          <w:woUserID w:val="1"/>
        </w:rPr>
        <w:t>。回退也应成为被测行为。检测到了模型失准之后，还要检查：是否停止采用该模型输出、传统测量是否正常接续，以及这段过程是否影响通信连续性。</w:t>
      </w:r>
    </w:p>
    <w:p w14:paraId="110B4CB6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（3）研究启示</w:t>
      </w:r>
      <w:r>
        <w:rPr>
          <w:rFonts w:hint="eastAsia"/>
          <w:lang w:eastAsia="zh"/>
          <w:woUserID w:val="1"/>
        </w:rPr>
        <w:t>与</w:t>
      </w:r>
      <w:r>
        <w:rPr>
          <w:woUserID w:val="1"/>
        </w:rPr>
        <w:t>成熟度</w:t>
      </w:r>
    </w:p>
    <w:p w14:paraId="17BC68DD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① 研究启示：将三层判断具体化，并证明每一层的作用。</w:t>
      </w:r>
    </w:p>
    <w:p w14:paraId="33423081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这篇专利适合支撑你的终端通信AI验收方向，因为它将验证落实到了可观察对象：</w:t>
      </w:r>
      <w:r>
        <w:rPr>
          <w:rStyle w:val="9"/>
          <w:woUserID w:val="1"/>
        </w:rPr>
        <w:t>输入条件、模型输出、预测与实测的差异、模型使用状态及回退行为。</w:t>
      </w:r>
      <w:r>
        <w:rPr>
          <w:woUserID w:val="1"/>
        </w:rPr>
        <w:t>进一步研究的重点，是把这些对象变成明确的测试规则，并评价规则的效果。以下属于应用建议：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4"/>
        <w:gridCol w:w="3694"/>
        <w:gridCol w:w="2988"/>
      </w:tblGrid>
      <w:tr w14:paraId="00B2F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94" w:type="pct"/>
            <w:shd w:val="clear"/>
            <w:vAlign w:val="center"/>
          </w:tcPr>
          <w:p w14:paraId="1F2878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研究环节</w:t>
            </w:r>
          </w:p>
        </w:tc>
        <w:tc>
          <w:tcPr>
            <w:tcW w:w="2181" w:type="pct"/>
            <w:shd w:val="clear"/>
            <w:vAlign w:val="center"/>
          </w:tcPr>
          <w:p w14:paraId="287E64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可以具体研究的问题</w:t>
            </w:r>
          </w:p>
        </w:tc>
        <w:tc>
          <w:tcPr>
            <w:tcW w:w="1752" w:type="pct"/>
            <w:shd w:val="clear"/>
            <w:vAlign w:val="center"/>
          </w:tcPr>
          <w:p w14:paraId="4F538A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可评价指标</w:t>
            </w:r>
          </w:p>
        </w:tc>
      </w:tr>
      <w:tr w14:paraId="0ECE6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pct"/>
            <w:shd w:val="clear"/>
            <w:vAlign w:val="center"/>
          </w:tcPr>
          <w:p w14:paraId="4828414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适用性检查</w:t>
            </w:r>
          </w:p>
        </w:tc>
        <w:tc>
          <w:tcPr>
            <w:tcW w:w="2181" w:type="pct"/>
            <w:shd w:val="clear"/>
            <w:vAlign w:val="center"/>
          </w:tcPr>
          <w:p w14:paraId="0D65175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怎样识别超出适用范围的场景？</w:t>
            </w:r>
          </w:p>
        </w:tc>
        <w:tc>
          <w:tcPr>
            <w:tcW w:w="1752" w:type="pct"/>
            <w:shd w:val="clear"/>
            <w:vAlign w:val="center"/>
          </w:tcPr>
          <w:p w14:paraId="6ED0B20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不适用场景检出率、正常场景误拒率</w:t>
            </w:r>
          </w:p>
        </w:tc>
      </w:tr>
      <w:tr w14:paraId="2E713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pct"/>
            <w:shd w:val="clear"/>
            <w:vAlign w:val="center"/>
          </w:tcPr>
          <w:p w14:paraId="3896D9C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输出异常检查</w:t>
            </w:r>
          </w:p>
        </w:tc>
        <w:tc>
          <w:tcPr>
            <w:tcW w:w="2181" w:type="pct"/>
            <w:shd w:val="clear"/>
            <w:vAlign w:val="center"/>
          </w:tcPr>
          <w:p w14:paraId="7E0D484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怎样发现异常，同时避免将真实环境变化误判为模型故障？</w:t>
            </w:r>
          </w:p>
        </w:tc>
        <w:tc>
          <w:tcPr>
            <w:tcW w:w="1752" w:type="pct"/>
            <w:shd w:val="clear"/>
            <w:vAlign w:val="center"/>
          </w:tcPr>
          <w:p w14:paraId="5FCD877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误报率、漏报率、发现时延</w:t>
            </w:r>
          </w:p>
        </w:tc>
      </w:tr>
      <w:tr w14:paraId="70FA3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pct"/>
            <w:shd w:val="clear"/>
            <w:vAlign w:val="center"/>
          </w:tcPr>
          <w:p w14:paraId="03FE73B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真实表现验证</w:t>
            </w:r>
          </w:p>
        </w:tc>
        <w:tc>
          <w:tcPr>
            <w:tcW w:w="2181" w:type="pct"/>
            <w:shd w:val="clear"/>
            <w:vAlign w:val="center"/>
          </w:tcPr>
          <w:p w14:paraId="381599D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怎样同时检查功率预测和波束选择？</w:t>
            </w:r>
          </w:p>
        </w:tc>
        <w:tc>
          <w:tcPr>
            <w:tcW w:w="1752" w:type="pct"/>
            <w:shd w:val="clear"/>
            <w:vAlign w:val="center"/>
          </w:tcPr>
          <w:p w14:paraId="0A0A659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预测误差、Top-K覆盖率、选束功率损失</w:t>
            </w:r>
          </w:p>
        </w:tc>
      </w:tr>
      <w:tr w14:paraId="146D6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pct"/>
            <w:shd w:val="clear"/>
            <w:vAlign w:val="center"/>
          </w:tcPr>
          <w:p w14:paraId="74838D7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验证测量安排</w:t>
            </w:r>
          </w:p>
        </w:tc>
        <w:tc>
          <w:tcPr>
            <w:tcW w:w="2181" w:type="pct"/>
            <w:shd w:val="clear"/>
            <w:vAlign w:val="center"/>
          </w:tcPr>
          <w:p w14:paraId="2F0EFB4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多久验证一次、每次测多少候选？</w:t>
            </w:r>
          </w:p>
        </w:tc>
        <w:tc>
          <w:tcPr>
            <w:tcW w:w="1752" w:type="pct"/>
            <w:shd w:val="clear"/>
            <w:vAlign w:val="center"/>
          </w:tcPr>
          <w:p w14:paraId="2EC3696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测量开销、失准发现时延</w:t>
            </w:r>
          </w:p>
        </w:tc>
      </w:tr>
      <w:tr w14:paraId="339E0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pct"/>
            <w:shd w:val="clear"/>
            <w:vAlign w:val="center"/>
          </w:tcPr>
          <w:p w14:paraId="4D9432C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模型切换与回退</w:t>
            </w:r>
          </w:p>
        </w:tc>
        <w:tc>
          <w:tcPr>
            <w:tcW w:w="2181" w:type="pct"/>
            <w:shd w:val="clear"/>
            <w:vAlign w:val="center"/>
          </w:tcPr>
          <w:p w14:paraId="43F1802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失效后能否及时停止使用并恢复传统流程？</w:t>
            </w:r>
          </w:p>
        </w:tc>
        <w:tc>
          <w:tcPr>
            <w:tcW w:w="1752" w:type="pct"/>
            <w:shd w:val="clear"/>
            <w:vAlign w:val="center"/>
          </w:tcPr>
          <w:p w14:paraId="280C794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回退耗时、通信中断和性能变化</w:t>
            </w:r>
          </w:p>
        </w:tc>
      </w:tr>
    </w:tbl>
    <w:p w14:paraId="23CAECA2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其中，值得优先验证的研究问题是：</w:t>
      </w:r>
      <w:r>
        <w:rPr>
          <w:rStyle w:val="9"/>
          <w:rFonts w:hint="eastAsia"/>
        </w:rPr>
        <w:t>与只检查预测误差相比，增加适用性检查和输出异常检查，能否更早发现失准、减少不必要测量，并保持可接受的误报率？</w:t>
      </w:r>
      <w:r>
        <w:rPr>
          <w:woUserID w:val="1"/>
        </w:rPr>
        <w:t>这需要做对照实验，例如比较“仅误差检查”“适用性加误差检查”和“完整三层检查”。只有观察到明确收益，才能说明分层机制具有实际价值。</w:t>
      </w:r>
    </w:p>
    <w:p w14:paraId="0EE224C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woUserID w:val="1"/>
        </w:rPr>
      </w:pPr>
      <w:r>
        <w:rPr>
          <w:b/>
          <w:bCs/>
          <w:woUserID w:val="1"/>
        </w:rPr>
        <w:t xml:space="preserve">② </w:t>
      </w:r>
      <w:r>
        <w:rPr>
          <w:rStyle w:val="9"/>
          <w:woUserID w:val="1"/>
        </w:rPr>
        <w:t>成熟度：具有明确流程，但定量效果和部署证据仍需补充。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5"/>
        <w:gridCol w:w="2805"/>
      </w:tblGrid>
      <w:tr w14:paraId="66950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B2D0F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已有材料能够支持的内容</w:t>
            </w:r>
          </w:p>
        </w:tc>
        <w:tc>
          <w:tcPr>
            <w:tcW w:w="0" w:type="auto"/>
            <w:shd w:val="clear"/>
            <w:vAlign w:val="center"/>
          </w:tcPr>
          <w:p w14:paraId="0389C87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仍需要实现或实验回答的内容</w:t>
            </w:r>
          </w:p>
        </w:tc>
      </w:tr>
      <w:tr w14:paraId="3B968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E025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终端、基站和服务器的协作方案</w:t>
            </w:r>
          </w:p>
        </w:tc>
        <w:tc>
          <w:tcPr>
            <w:tcW w:w="0" w:type="auto"/>
            <w:shd w:val="clear"/>
            <w:vAlign w:val="center"/>
          </w:tcPr>
          <w:p w14:paraId="7403651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具体终端接口及完整实现</w:t>
            </w:r>
          </w:p>
        </w:tc>
      </w:tr>
      <w:tr w14:paraId="36CFE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29F9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三类KPI与预测、实测对照路径</w:t>
            </w:r>
          </w:p>
        </w:tc>
        <w:tc>
          <w:tcPr>
            <w:tcW w:w="0" w:type="auto"/>
            <w:shd w:val="clear"/>
            <w:vAlign w:val="center"/>
          </w:tcPr>
          <w:p w14:paraId="3053090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阈值如何标定及跨场景有效性</w:t>
            </w:r>
          </w:p>
        </w:tc>
      </w:tr>
      <w:tr w14:paraId="26586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D492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启用与未启用模型的评估机制</w:t>
            </w:r>
          </w:p>
        </w:tc>
        <w:tc>
          <w:tcPr>
            <w:tcW w:w="0" w:type="auto"/>
            <w:shd w:val="clear"/>
            <w:vAlign w:val="center"/>
          </w:tcPr>
          <w:p w14:paraId="4D1A649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多模型评估的计算和测量成本</w:t>
            </w:r>
          </w:p>
        </w:tc>
      </w:tr>
      <w:tr w14:paraId="198C8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1170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模型失效后的传统测量回退方案</w:t>
            </w:r>
          </w:p>
        </w:tc>
        <w:tc>
          <w:tcPr>
            <w:tcW w:w="0" w:type="auto"/>
            <w:shd w:val="clear"/>
            <w:vAlign w:val="center"/>
          </w:tcPr>
          <w:p w14:paraId="6240D84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lang w:val="en-US" w:eastAsia="zh-CN" w:bidi="ar"/>
                <w:woUserID w:val="1"/>
              </w:rPr>
              <w:t>回退速度及对通信的影响</w:t>
            </w:r>
          </w:p>
        </w:tc>
      </w:tr>
    </w:tbl>
    <w:p w14:paraId="38CED7C1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这份公开申请给出了技术流程，但原文未提供可直接复现的完整代码、训练数据和定量性能对比，也没有规定通用合格门限。</w:t>
      </w:r>
      <w:r>
        <w:rPr>
          <w:rStyle w:val="9"/>
          <w:woUserID w:val="1"/>
        </w:rPr>
        <w:t>它可以作为终端通信AI部署后验证的方法依据。</w:t>
      </w:r>
    </w:p>
    <w:p w14:paraId="0F7B1E7E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</w:p>
    <w:p w14:paraId="5A9ABBA0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2、诺基亚专利：基于关联配置的终端通信AI模型鲁棒性验证</w:t>
      </w:r>
    </w:p>
    <w:p w14:paraId="7D515150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woUserID w:val="1"/>
        </w:rPr>
        <w:t>专利：</w:t>
      </w:r>
      <w:r>
        <w:rPr>
          <w:woUserID w:val="1"/>
        </w:rPr>
        <w:fldChar w:fldCharType="begin"/>
      </w:r>
      <w:r>
        <w:rPr>
          <w:woUserID w:val="1"/>
        </w:rPr>
        <w:instrText xml:space="preserve"> HYPERLINK "https://patents.google.com/patent/WO2026032692A1/en?utm_source=chatgpt.com" </w:instrText>
      </w:r>
      <w:r>
        <w:rPr>
          <w:woUserID w:val="1"/>
        </w:rPr>
        <w:fldChar w:fldCharType="separate"/>
      </w:r>
      <w:r>
        <w:rPr>
          <w:rStyle w:val="11"/>
          <w:woUserID w:val="1"/>
        </w:rPr>
        <w:t>WO2026032692A1 — Method, apparatus and computer program</w:t>
      </w:r>
      <w:r>
        <w:rPr>
          <w:woUserID w:val="1"/>
        </w:rPr>
        <w:fldChar w:fldCharType="end"/>
      </w:r>
    </w:p>
    <w:p w14:paraId="37B3EC98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Fonts w:hint="eastAsia"/>
          <w:lang w:eastAsia="zh"/>
          <w:woUserID w:val="1"/>
        </w:rPr>
        <w:t>中文译名：</w:t>
      </w:r>
      <w:r>
        <w:rPr>
          <w:woUserID w:val="1"/>
        </w:rPr>
        <w:t>方法、装置与计算机程序。</w:t>
      </w:r>
    </w:p>
    <w:p w14:paraId="252B1498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woUserID w:val="1"/>
        </w:rPr>
        <w:t>优先权日：2024年8月9日；公开日：2026年2月12日。</w:t>
      </w:r>
      <w:r>
        <w:rPr>
          <w:woUserID w:val="1"/>
        </w:rPr>
        <w:fldChar w:fldCharType="begin"/>
      </w:r>
      <w:r>
        <w:rPr>
          <w:woUserID w:val="1"/>
        </w:rPr>
        <w:instrText xml:space="preserve"> HYPERLINK "https://patents.google.com/patent/WO2026032692A1/en?utm_source=chatgpt.com" </w:instrText>
      </w:r>
      <w:r>
        <w:rPr>
          <w:woUserID w:val="1"/>
        </w:rPr>
        <w:fldChar w:fldCharType="separate"/>
      </w:r>
      <w:r>
        <w:rPr>
          <w:rStyle w:val="11"/>
          <w:woUserID w:val="1"/>
        </w:rPr>
        <w:t>Google Patents</w:t>
      </w:r>
      <w:r>
        <w:rPr>
          <w:woUserID w:val="1"/>
        </w:rPr>
        <w:fldChar w:fldCharType="end"/>
      </w:r>
    </w:p>
    <w:p w14:paraId="2BB0E6FE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（1）技术概述</w:t>
      </w:r>
    </w:p>
    <w:p w14:paraId="712BBDCA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这篇专利关注一个具体问题：</w:t>
      </w:r>
      <w:r>
        <w:rPr>
          <w:b/>
          <w:bCs/>
          <w:woUserID w:val="1"/>
        </w:rPr>
        <w:t>当通信AI的精确参考答案难以获得时，怎样检查模型面对输入变化是否仍然表现合理？</w:t>
      </w:r>
      <w:r>
        <w:rPr>
          <w:woUserID w:val="1"/>
        </w:rPr>
        <w:t>其思路是，</w:t>
      </w:r>
      <w:r>
        <w:rPr>
          <w:b/>
          <w:bCs/>
          <w:woUserID w:val="1"/>
        </w:rPr>
        <w:t>先设计两组具有已知关系的测试配置，让同一模型分别生成预测，再判断两组输出是否满足预期关系</w:t>
      </w:r>
      <w:r>
        <w:rPr>
          <w:woUserID w:val="1"/>
        </w:rPr>
        <w:t>。</w:t>
      </w:r>
    </w:p>
    <w:p w14:paraId="2B901DA6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理解这一设计，需要先明确“参考答案难以获得”的含义。以</w:t>
      </w:r>
      <w:r>
        <w:rPr>
          <w:b/>
          <w:bCs/>
          <w:woUserID w:val="1"/>
        </w:rPr>
        <w:t>波束功率预测</w:t>
      </w:r>
      <w:r>
        <w:rPr>
          <w:woUserID w:val="1"/>
        </w:rPr>
        <w:t>为例，测试设备可以控制发射功率和传播条件，但终端实际接收的RSRP还受到自身天线与接收波束增益的影响。因此，</w:t>
      </w:r>
      <w:r>
        <w:rPr>
          <w:rStyle w:val="9"/>
          <w:woUserID w:val="1"/>
        </w:rPr>
        <w:t>知道测试设备发了多大功率，并不等于知道终端应当预测出多少RSRP</w:t>
      </w:r>
      <w:r>
        <w:rPr>
          <w:woUserID w:val="1"/>
        </w:rPr>
        <w:t>。终端实测值可以作为参照，但参照本身也存在测量误差。</w:t>
      </w:r>
    </w:p>
    <w:p w14:paraId="1B8DE13A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诺基亚据此提出另一种验证方式：在基本配置下取得一次预测，然后按预先规定的方式改变配置，再取得一次预测。即使难以确定两次预测各自的准确答案，也可以检查</w:t>
      </w:r>
      <w:r>
        <w:rPr>
          <w:rStyle w:val="9"/>
          <w:woUserID w:val="1"/>
        </w:rPr>
        <w:t>输入发生已知变化后，输出是否作出了合理响应</w:t>
      </w:r>
      <w:r>
        <w:rPr>
          <w:woUserID w:val="1"/>
        </w:rPr>
        <w:t>。</w:t>
      </w:r>
    </w:p>
    <w:p w14:paraId="26575A39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例如，在适用条件满足时，改变波束扫描顺序不应导致无法解释的选束变化；统一调整相关波束的发射功率后，输出的功率变化或排序也应具有可解释性。这种方法把验收依据从单次预测的绝对误差，扩展到了</w:t>
      </w:r>
      <w:r>
        <w:rPr>
          <w:rStyle w:val="9"/>
          <w:woUserID w:val="1"/>
        </w:rPr>
        <w:t>关联场景之间的输出一致性</w:t>
      </w:r>
      <w:r>
        <w:rPr>
          <w:woUserID w:val="1"/>
        </w:rPr>
        <w:t>。</w:t>
      </w:r>
    </w:p>
    <w:p w14:paraId="6C5BA4EC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原文以波束管理和定位为例。围绕终端波束预测，可以将输入与输出分为三个层面：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3571"/>
        <w:gridCol w:w="3549"/>
      </w:tblGrid>
      <w:tr w14:paraId="6BB4E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33" w:type="pct"/>
            <w:shd w:val="clear"/>
            <w:vAlign w:val="center"/>
          </w:tcPr>
          <w:p w14:paraId="59DF65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层面</w:t>
            </w:r>
          </w:p>
        </w:tc>
        <w:tc>
          <w:tcPr>
            <w:tcW w:w="2108" w:type="pct"/>
            <w:shd w:val="clear"/>
            <w:vAlign w:val="center"/>
          </w:tcPr>
          <w:p w14:paraId="4BF54E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输入</w:t>
            </w:r>
          </w:p>
        </w:tc>
        <w:tc>
          <w:tcPr>
            <w:tcW w:w="2086" w:type="pct"/>
            <w:shd w:val="clear"/>
            <w:vAlign w:val="center"/>
          </w:tcPr>
          <w:p w14:paraId="66036A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输出及用途</w:t>
            </w:r>
          </w:p>
        </w:tc>
      </w:tr>
      <w:tr w14:paraId="73EF4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3" w:type="pct"/>
            <w:shd w:val="clear"/>
            <w:vAlign w:val="center"/>
          </w:tcPr>
          <w:p w14:paraId="39C8736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波束预测</w:t>
            </w:r>
          </w:p>
        </w:tc>
        <w:tc>
          <w:tcPr>
            <w:tcW w:w="2108" w:type="pct"/>
            <w:shd w:val="clear"/>
            <w:vAlign w:val="center"/>
          </w:tcPr>
          <w:p w14:paraId="58D0638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测量波束集合的无线测量，以及对应配置</w:t>
            </w:r>
          </w:p>
        </w:tc>
        <w:tc>
          <w:tcPr>
            <w:tcW w:w="2086" w:type="pct"/>
            <w:shd w:val="clear"/>
            <w:vAlign w:val="center"/>
          </w:tcPr>
          <w:p w14:paraId="100F726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候选波束的预测RSRP或成为最佳波束的概率</w:t>
            </w:r>
          </w:p>
        </w:tc>
      </w:tr>
      <w:tr w14:paraId="742B6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3" w:type="pct"/>
            <w:shd w:val="clear"/>
            <w:vAlign w:val="center"/>
          </w:tcPr>
          <w:p w14:paraId="67FAB9B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鲁棒性验证</w:t>
            </w:r>
          </w:p>
        </w:tc>
        <w:tc>
          <w:tcPr>
            <w:tcW w:w="2108" w:type="pct"/>
            <w:shd w:val="clear"/>
            <w:vAlign w:val="center"/>
          </w:tcPr>
          <w:p w14:paraId="5946508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两组关联配置下的模型输出、预期关系与允许偏差</w:t>
            </w:r>
          </w:p>
        </w:tc>
        <w:tc>
          <w:tcPr>
            <w:tcW w:w="2086" w:type="pct"/>
            <w:shd w:val="clear"/>
            <w:vAlign w:val="center"/>
          </w:tcPr>
          <w:p w14:paraId="6666BB1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输出关系是否合理、偏离程度及验证结论</w:t>
            </w:r>
          </w:p>
        </w:tc>
      </w:tr>
      <w:tr w14:paraId="3A23C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33" w:type="pct"/>
            <w:shd w:val="clear"/>
            <w:vAlign w:val="center"/>
          </w:tcPr>
          <w:p w14:paraId="2A2D56D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模型管理</w:t>
            </w:r>
          </w:p>
        </w:tc>
        <w:tc>
          <w:tcPr>
            <w:tcW w:w="2108" w:type="pct"/>
            <w:shd w:val="clear"/>
            <w:vAlign w:val="center"/>
          </w:tcPr>
          <w:p w14:paraId="7799BB7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验证结果与相关测试记录</w:t>
            </w:r>
          </w:p>
        </w:tc>
        <w:tc>
          <w:tcPr>
            <w:tcW w:w="2086" w:type="pct"/>
            <w:shd w:val="clear"/>
            <w:vAlign w:val="center"/>
          </w:tcPr>
          <w:p w14:paraId="196B200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为进一步测试、停止使用或模型更新提供依据</w:t>
            </w:r>
          </w:p>
        </w:tc>
      </w:tr>
    </w:tbl>
    <w:p w14:paraId="66F8AAE1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这里需要区分：</w:t>
      </w:r>
      <w:r>
        <w:rPr>
          <w:b/>
          <w:bCs/>
          <w:woUserID w:val="1"/>
        </w:rPr>
        <w:t>模型输出的是通信预测，验证流程输出的是对模型行为的判断</w:t>
      </w:r>
      <w:r>
        <w:rPr>
          <w:woUserID w:val="1"/>
        </w:rPr>
        <w:t>。这篇专利的主要价值，是提供怎样构造测试条件、比较输出并处理结果的方法。</w:t>
      </w:r>
    </w:p>
    <w:p w14:paraId="16FCD4BC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（2）关键点</w:t>
      </w:r>
    </w:p>
    <w:p w14:paraId="5F6C18C6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第一，测试配置必须具有预先定义的关系，输出比较才有明确依据。</w:t>
      </w:r>
    </w:p>
    <w:p w14:paraId="6BCDA141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专利并不是简单地改变输入，再要求模型输出保持不变。它强调，第二组配置与第一组配置之间应存在已知关系，由此确定两组预测应当相同，还是应当按规定方式变化。因此，每项测试都需要明确四件事：</w:t>
      </w:r>
      <w:r>
        <w:rPr>
          <w:rStyle w:val="9"/>
          <w:woUserID w:val="1"/>
        </w:rPr>
        <w:t>改变什么、保持什么、预期输出怎样变化，以及允许多大的偏差</w:t>
      </w:r>
      <w:r>
        <w:rPr>
          <w:woUserID w:val="1"/>
        </w:rPr>
        <w:t>。如果预期关系本身不成立，验证程序即使能够输出“通过”或“失败”，结论也可能不可靠。原文图5给出了总体流程：完成基本场景的预测与记录，构造关联场景，再比较模型输出；根据结果决定验证是否通过、是否需要更多场景测试，或是否采取模型管理措施。</w:t>
      </w:r>
    </w:p>
    <w:p w14:paraId="292909D8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eastAsia" w:eastAsia="宋体"/>
          <w:lang w:eastAsia="zh"/>
          <w:woUserID w:val="1"/>
        </w:rPr>
      </w:pPr>
      <w:r>
        <w:rPr>
          <w:rFonts w:hint="eastAsia" w:eastAsia="宋体"/>
          <w:lang w:eastAsia="zh"/>
          <w:woUserID w:val="1"/>
        </w:rPr>
        <w:drawing>
          <wp:inline distT="0" distB="0" distL="114300" distR="114300">
            <wp:extent cx="3429000" cy="5559425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b="2913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A5BA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第二，改变扫描顺序，可以检查模型是否正确处理波束身份与测量信息。</w:t>
      </w:r>
    </w:p>
    <w:p w14:paraId="53CCF035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原文图8A、8B展示了参考信号按不同顺序扫描的配置。其意义在于，在无线条件基本可比的情况下，改变测量顺序，观察模型是否出现无法解释的预测变化。</w:t>
      </w:r>
    </w:p>
    <w:p w14:paraId="7BE2240F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eastAsia" w:eastAsia="宋体"/>
          <w:lang w:eastAsia="zh"/>
          <w:woUserID w:val="1"/>
        </w:rPr>
      </w:pPr>
      <w:r>
        <w:rPr>
          <w:rFonts w:hint="eastAsia" w:eastAsia="宋体"/>
          <w:lang w:eastAsia="zh"/>
          <w:woUserID w:val="1"/>
        </w:rPr>
        <w:drawing>
          <wp:inline distT="0" distB="0" distL="114300" distR="114300">
            <wp:extent cx="3518535" cy="1762760"/>
            <wp:effectExtent l="0" t="0" r="571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3368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例如，第一次按B1、B2、B3、B4的顺序扫描，第二次改为B4、B3、B2、B1。如果两次测量对应相同的物理波束，且信道基本稳定，那么模型对波束强弱的判断应具有合理的一致性。</w:t>
      </w:r>
    </w:p>
    <w:p w14:paraId="60B0A578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这类测试可能暴露一种实现问题：程序将“数组中的位置”误当成“波束身份”，导致输入顺序改变后，测量值与波束ID错误对应。因此，</w:t>
      </w:r>
      <w:r>
        <w:rPr>
          <w:rStyle w:val="9"/>
          <w:woUserID w:val="1"/>
        </w:rPr>
        <w:t>改变顺序时，必须保留正确的波束身份与测量值关联</w:t>
      </w:r>
      <w:r>
        <w:rPr>
          <w:woUserID w:val="1"/>
        </w:rPr>
        <w:t>。</w:t>
      </w:r>
    </w:p>
    <w:p w14:paraId="3056A324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但扫描顺序并非在所有任务中都无关紧要。如果模型使用历史信息，或者信道在扫描期间明显变化，顺序可能影响预测。实际验收需要控制时间间隔，并根据模型任务确定应当保持的关系，不能一概要求结果完全相同。</w:t>
      </w:r>
    </w:p>
    <w:p w14:paraId="0FD180AF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第三，改变发射功率，可以检查模型是否遵守合理的功率响应关系。</w:t>
      </w:r>
    </w:p>
    <w:p w14:paraId="1B856A4F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原文图9A、9B展示了相同波束采用不同发射功率的配置。这类测试可以检查：功率按已知方式变化后，预测功率和波束选择是否发生可解释的变化。</w:t>
      </w:r>
    </w:p>
    <w:p w14:paraId="6CC3162C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eastAsia" w:eastAsia="宋体"/>
          <w:lang w:eastAsia="zh"/>
          <w:woUserID w:val="1"/>
        </w:rPr>
      </w:pPr>
      <w:r>
        <w:rPr>
          <w:rFonts w:hint="eastAsia" w:eastAsia="宋体"/>
          <w:lang w:eastAsia="zh"/>
          <w:woUserID w:val="1"/>
        </w:rPr>
        <w:drawing>
          <wp:inline distT="0" distB="0" distL="114300" distR="114300">
            <wp:extent cx="3147060" cy="1617980"/>
            <wp:effectExtent l="0" t="0" r="152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rcRect b="9581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AD21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以下为教学示例，数字不是专利实验结果。假设传播条件、接收增益等因素基本不变，相关波束的发射功率统一增加3 dB：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809"/>
        <w:gridCol w:w="2065"/>
      </w:tblGrid>
      <w:tr w14:paraId="1EB2B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EFCD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波束</w:t>
            </w:r>
          </w:p>
        </w:tc>
        <w:tc>
          <w:tcPr>
            <w:tcW w:w="0" w:type="auto"/>
            <w:shd w:val="clear"/>
            <w:vAlign w:val="center"/>
          </w:tcPr>
          <w:p w14:paraId="6FE924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原配置预测RSRP</w:t>
            </w:r>
          </w:p>
        </w:tc>
        <w:tc>
          <w:tcPr>
            <w:tcW w:w="0" w:type="auto"/>
            <w:shd w:val="clear"/>
            <w:vAlign w:val="center"/>
          </w:tcPr>
          <w:p w14:paraId="7D8D6D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关联配置预测RSRP</w:t>
            </w:r>
          </w:p>
        </w:tc>
      </w:tr>
      <w:tr w14:paraId="78A57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EB55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2316F9A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−75 dBm</w:t>
            </w:r>
          </w:p>
        </w:tc>
        <w:tc>
          <w:tcPr>
            <w:tcW w:w="0" w:type="auto"/>
            <w:shd w:val="clear"/>
            <w:vAlign w:val="center"/>
          </w:tcPr>
          <w:p w14:paraId="6C9D270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−72 dBm</w:t>
            </w:r>
          </w:p>
        </w:tc>
      </w:tr>
      <w:tr w14:paraId="61994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4750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7826EFD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−80 dBm</w:t>
            </w:r>
          </w:p>
        </w:tc>
        <w:tc>
          <w:tcPr>
            <w:tcW w:w="0" w:type="auto"/>
            <w:shd w:val="clear"/>
            <w:vAlign w:val="center"/>
          </w:tcPr>
          <w:p w14:paraId="2DB6E79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−77 dBm</w:t>
            </w:r>
          </w:p>
        </w:tc>
      </w:tr>
    </w:tbl>
    <w:p w14:paraId="58FEAFE9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这组结果符合“共同增加3 dB、相对强弱保持”的预期关系。但实际测试还应考虑信噪比、接收端饱和、量化以及归一化处理的影响。</w:t>
      </w:r>
    </w:p>
    <w:p w14:paraId="0BE2BF39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尤其要区分</w:t>
      </w:r>
      <w:r>
        <w:rPr>
          <w:rStyle w:val="9"/>
          <w:woUserID w:val="1"/>
        </w:rPr>
        <w:t>绝对功率预测与波束排序</w:t>
      </w:r>
      <w:r>
        <w:rPr>
          <w:woUserID w:val="1"/>
        </w:rPr>
        <w:t>：前者检查数值如何变化，后者检查相对强弱是否合理。模型如果输出归一化结果，不能直接要求输出数值增加3 dB，判据必须对应模型输出的实际含义。</w:t>
      </w:r>
    </w:p>
    <w:p w14:paraId="187DEAC5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第四，改变测量集合，可以检查信息减少时的表现，但应允许合理退化。</w:t>
      </w:r>
    </w:p>
    <w:p w14:paraId="5FF15A64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原文图7A、7B展示了不同测量波束集合的配置。它可以用于观察部分输入不再提供时，模型输出是否仍然满足预先定义的关系。</w:t>
      </w:r>
    </w:p>
    <w:p w14:paraId="24DA17B3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eastAsia" w:eastAsia="宋体"/>
          <w:lang w:eastAsia="zh"/>
          <w:woUserID w:val="1"/>
        </w:rPr>
      </w:pPr>
      <w:r>
        <w:rPr>
          <w:rFonts w:hint="eastAsia" w:eastAsia="宋体"/>
          <w:lang w:eastAsia="zh"/>
          <w:woUserID w:val="1"/>
        </w:rPr>
        <w:drawing>
          <wp:inline distT="0" distB="0" distL="114300" distR="114300">
            <wp:extent cx="3432810" cy="1524000"/>
            <wp:effectExtent l="0" t="0" r="152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ACB1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这项测试不能简单理解为“少测几个波束，结果也必须一样”。如果减少的是冗余信息，输出可能保持较稳定；如果减少的是关键观测，预测性能下降则可能符合预期。</w:t>
      </w:r>
    </w:p>
    <w:p w14:paraId="29D2217F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因此，需要明确</w:t>
      </w:r>
      <w:r>
        <w:rPr>
          <w:rStyle w:val="9"/>
          <w:woUserID w:val="1"/>
        </w:rPr>
        <w:t>减少了哪些信息、模型是否支持这种输入形式，以及预期允许怎样的变化</w:t>
      </w:r>
      <w:r>
        <w:rPr>
          <w:woUserID w:val="1"/>
        </w:rPr>
        <w:t>。还要区分测量集合与候选集合：如果某个波束已经不属于允许选择的候选，模型不再推荐它可能是正确行为。</w:t>
      </w:r>
    </w:p>
    <w:p w14:paraId="60901975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对验收研究而言，可以按信息的重要程度设计不同测试条件，观察模型从何时开始明显退化，并检查监测机制能否识别这种退化。</w:t>
      </w:r>
    </w:p>
    <w:p w14:paraId="5D232B4D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第五，关系验证通过，不等于预测准确性已经达标。</w:t>
      </w:r>
    </w:p>
    <w:p w14:paraId="55C6B73B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这是理解本篇方法边界的关键。两次预测可以遵守变化规律，却同时存在较大的绝对误差。例如，真实功率从−70 dBm增加到−67 dBm，模型却从−90 dBm预测到−87 dBm。模型正确响应了“增加3 dB”，但两次预测都偏低20 dB。</w:t>
      </w:r>
    </w:p>
    <w:p w14:paraId="5DD85D06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因此，</w:t>
      </w:r>
      <w:r>
        <w:rPr>
          <w:rStyle w:val="9"/>
          <w:woUserID w:val="1"/>
        </w:rPr>
        <w:t>关联配置验证能够发现部分不合理行为，但可能漏掉共同偏差</w:t>
      </w:r>
      <w:r>
        <w:rPr>
          <w:woUserID w:val="1"/>
        </w:rPr>
        <w:t>。同样，一个始终推荐固定波束的模型，也可能通过某些要求输出保持不变的测试。这使它与上一篇苹果专利形成互补：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395"/>
      </w:tblGrid>
      <w:tr w14:paraId="60899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6DDD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验证方式</w:t>
            </w:r>
          </w:p>
        </w:tc>
        <w:tc>
          <w:tcPr>
            <w:tcW w:w="0" w:type="auto"/>
            <w:shd w:val="clear"/>
            <w:vAlign w:val="center"/>
          </w:tcPr>
          <w:p w14:paraId="3D577A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主要回答的问题</w:t>
            </w:r>
          </w:p>
        </w:tc>
      </w:tr>
      <w:tr w14:paraId="4C88E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3F2D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预测与实测对照</w:t>
            </w:r>
          </w:p>
        </w:tc>
        <w:tc>
          <w:tcPr>
            <w:tcW w:w="0" w:type="auto"/>
            <w:shd w:val="clear"/>
            <w:vAlign w:val="center"/>
          </w:tcPr>
          <w:p w14:paraId="732E41F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预测是否接近真实结果？</w:t>
            </w:r>
          </w:p>
        </w:tc>
      </w:tr>
      <w:tr w14:paraId="777A1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78EC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关联配置验证</w:t>
            </w:r>
          </w:p>
        </w:tc>
        <w:tc>
          <w:tcPr>
            <w:tcW w:w="0" w:type="auto"/>
            <w:shd w:val="clear"/>
            <w:vAlign w:val="center"/>
          </w:tcPr>
          <w:p w14:paraId="4FB1836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输入按规定变化时，预测是否合理响应？</w:t>
            </w:r>
          </w:p>
        </w:tc>
      </w:tr>
    </w:tbl>
    <w:p w14:paraId="1B13FA8F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当可信参照能够获得时，可以同时开展两类检查，分别评价</w:t>
      </w:r>
      <w:r>
        <w:rPr>
          <w:rStyle w:val="9"/>
          <w:woUserID w:val="1"/>
        </w:rPr>
        <w:t>准确性与输入变化下的可靠性</w:t>
      </w:r>
      <w:r>
        <w:rPr>
          <w:woUserID w:val="1"/>
        </w:rPr>
        <w:t>。</w:t>
      </w:r>
    </w:p>
    <w:p w14:paraId="230D3836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第六，验证结果可以由终端或测试侧处理，并连接后续模型管理。</w:t>
      </w:r>
    </w:p>
    <w:p w14:paraId="6FCF8624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原文图10描述了输出比较与报告的不同方式：终端可以报告两组预测，由测试或网络侧比较；也可以在终端内部比较，再报告差异或验证结论。网络侧根据结果决定是否继续测试、停止使用或重新训练模型。</w:t>
      </w:r>
    </w:p>
    <w:p w14:paraId="552650FA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这说明，</w:t>
      </w:r>
      <w:r>
        <w:rPr>
          <w:rStyle w:val="9"/>
          <w:woUserID w:val="1"/>
        </w:rPr>
        <w:t>被测模型位于终端，并不意味着所有验证计算都必须在终端完成</w:t>
      </w:r>
      <w:r>
        <w:rPr>
          <w:woUserID w:val="1"/>
        </w:rPr>
        <w:t>。具体分工可以结合终端能力、接口和报告开销确定。</w:t>
      </w:r>
    </w:p>
    <w:p w14:paraId="728043FA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为了使结果可复现，记录中应关联模型版本、两组配置、输入和输出、预期关系、容差以及测量条件。若偏差接近门限，可以通过重复测试或增加关联场景，进一步判断问题是否持续存在。单次失败后的处理，也需要结合任务风险和证据确定。</w:t>
      </w:r>
    </w:p>
    <w:p w14:paraId="574B67C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（3）研究启示、成熟度与应用思路</w:t>
      </w:r>
    </w:p>
    <w:p w14:paraId="007506CC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① 研究启示：将通信任务中的物理关系，转化为可执行的验收规则。</w:t>
      </w:r>
    </w:p>
    <w:p w14:paraId="1D4930C6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提供了</w:t>
      </w:r>
      <w:r>
        <w:rPr>
          <w:rStyle w:val="9"/>
          <w:woUserID w:val="1"/>
        </w:rPr>
        <w:t>构造测试用例与判定依据</w:t>
      </w:r>
      <w:r>
        <w:rPr>
          <w:woUserID w:val="1"/>
        </w:rPr>
        <w:t>的思路。后续研究可以围绕波束身份、测量顺序、功率变化和信息缺失，分别建立适用条件、预期关系与容差。</w:t>
      </w:r>
    </w:p>
    <w:p w14:paraId="54080B0F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真正需要证明的是：这些规则能够发现哪些错误，又会漏掉哪些错误。仅统计模型的测试通过率，难以说明验收方法有效。更有意义的评价是比较</w:t>
      </w:r>
      <w:r>
        <w:rPr>
          <w:rStyle w:val="9"/>
          <w:woUserID w:val="1"/>
        </w:rPr>
        <w:t>错误检出率、正常模型误报率，以及测试成本</w:t>
      </w:r>
      <w:r>
        <w:rPr>
          <w:woUserID w:val="1"/>
        </w:rPr>
        <w:t>。</w:t>
      </w:r>
    </w:p>
    <w:p w14:paraId="31EFC262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② 应用思路：先验证规则，再接入真实终端。</w:t>
      </w:r>
    </w:p>
    <w:p w14:paraId="3604E4FA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初期可以固定一个可运行的波束预测模型，在软件中构造关联输入，记录输出并比较。优先选择前提明确的关系，例如在保留波束ID对应关系的情况下改变输入排列，再逐步加入功率变化与模型支持的缺失输入。</w:t>
      </w:r>
    </w:p>
    <w:p w14:paraId="5737FF01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测试时可以引入已知错误，例如故意设置错误的波束身份映射，观察规则能否发现问题；同时使用正常模型检查误报。这样才能评价验证机制的实际作用。</w:t>
      </w:r>
    </w:p>
    <w:p w14:paraId="02329494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后续接入真机，需要能够</w:t>
      </w:r>
      <w:r>
        <w:rPr>
          <w:rStyle w:val="9"/>
          <w:woUserID w:val="1"/>
        </w:rPr>
        <w:t>获取模型输入与输出、控制相关测量配置，并识别模型版本</w:t>
      </w:r>
      <w:r>
        <w:rPr>
          <w:woUserID w:val="1"/>
        </w:rPr>
        <w:t>。涉及发射功率或扫描安排时，还需要可控网络或测试设备配合。软件实验能够验证规则与比较流程，真机实验则用于检查时延、测量开销和通信影响。</w:t>
      </w:r>
    </w:p>
    <w:p w14:paraId="6DEAB920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</w:p>
    <w:p w14:paraId="13BEF53F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eastAsia" w:eastAsia="宋体"/>
          <w:lang w:eastAsia="zh"/>
          <w:woUserID w:val="1"/>
        </w:rPr>
      </w:pPr>
      <w:r>
        <w:rPr>
          <w:rFonts w:hint="eastAsia" w:eastAsia="宋体"/>
          <w:lang w:eastAsia="zh"/>
          <w:woUserID w:val="1"/>
        </w:rPr>
        <w:drawing>
          <wp:inline distT="0" distB="0" distL="114300" distR="114300">
            <wp:extent cx="3542030" cy="6923405"/>
            <wp:effectExtent l="0" t="0" r="127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rcRect b="13977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6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8E51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③ 成熟度：已有明确专利方案，定量效果与部署证据仍需补充。</w:t>
      </w:r>
    </w:p>
    <w:p w14:paraId="0943E35F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这份公开申请描述了关联配置、输出比较、报告和后续处理，但未提供可直接复现的完整代码、模型与数据，也没有给出足以评价检出能力和成本的定量实验。因此，适合将其定位为</w:t>
      </w:r>
      <w:r>
        <w:rPr>
          <w:rStyle w:val="9"/>
          <w:woUserID w:val="1"/>
        </w:rPr>
        <w:t>终端通信AI鲁棒性验收的方法依据</w:t>
      </w:r>
      <w:r>
        <w:rPr>
          <w:woUserID w:val="1"/>
        </w:rPr>
        <w:t>。</w:t>
      </w:r>
    </w:p>
    <w:p w14:paraId="30DBB2DB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本篇配图宜采用</w:t>
      </w:r>
      <w:r>
        <w:rPr>
          <w:rStyle w:val="9"/>
          <w:woUserID w:val="1"/>
        </w:rPr>
        <w:t>原文图5作为总体流程图，图8A、8B解释顺序变化，图9A、9B解释功率变化</w:t>
      </w:r>
      <w:r>
        <w:rPr>
          <w:woUserID w:val="1"/>
        </w:rPr>
        <w:t>；需要说明终端与网络分工时，再使用图10。</w:t>
      </w:r>
    </w:p>
    <w:p w14:paraId="7923AC72">
      <w:pPr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"/>
          <w:woUserID w:val="1"/>
        </w:rPr>
      </w:pPr>
    </w:p>
    <w:p w14:paraId="04649B77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3、苹果专利：模型能力交换与部署后监测条件信令</w:t>
      </w:r>
    </w:p>
    <w:p w14:paraId="1F898EDF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原文与下载入口：</w:t>
      </w:r>
    </w:p>
    <w:p w14:paraId="708A6D8E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fldChar w:fldCharType="begin"/>
      </w:r>
      <w:r>
        <w:rPr>
          <w:woUserID w:val="1"/>
        </w:rPr>
        <w:instrText xml:space="preserve"> HYPERLINK "https://patentscope.wipo.int/search/en/WO2026035397" </w:instrText>
      </w:r>
      <w:r>
        <w:rPr>
          <w:woUserID w:val="1"/>
        </w:rPr>
        <w:fldChar w:fldCharType="separate"/>
      </w:r>
      <w:r>
        <w:rPr>
          <w:rStyle w:val="11"/>
          <w:woUserID w:val="1"/>
        </w:rPr>
        <w:t>WIPO PATENTSCOPE原文下载页面</w:t>
      </w:r>
      <w:r>
        <w:rPr>
          <w:woUserID w:val="1"/>
        </w:rPr>
        <w:fldChar w:fldCharType="end"/>
      </w:r>
    </w:p>
    <w:p w14:paraId="325DCB99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fldChar w:fldCharType="begin"/>
      </w:r>
      <w:r>
        <w:rPr>
          <w:woUserID w:val="1"/>
        </w:rPr>
        <w:instrText xml:space="preserve"> HYPERLINK "https://patents.google.com/patent/WO2026035397A1/en?utm_source=chatgpt.com" </w:instrText>
      </w:r>
      <w:r>
        <w:rPr>
          <w:woUserID w:val="1"/>
        </w:rPr>
        <w:fldChar w:fldCharType="separate"/>
      </w:r>
      <w:r>
        <w:rPr>
          <w:rStyle w:val="11"/>
          <w:woUserID w:val="1"/>
        </w:rPr>
        <w:t>Google Patents在线阅读页面</w:t>
      </w:r>
      <w:r>
        <w:rPr>
          <w:woUserID w:val="1"/>
        </w:rPr>
        <w:fldChar w:fldCharType="end"/>
      </w:r>
    </w:p>
    <w:p w14:paraId="1259202A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专利：WO2026035397A1 — Artificial intelligence/machine learning (AI/ML) model capability exchange and monitoring condition signaling for post deployment。</w:t>
      </w:r>
    </w:p>
    <w:p w14:paraId="65303B29">
      <w:pPr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woUserID w:val="1"/>
        </w:rPr>
        <w:t>中文译名：《面向部署后的人工智能／机器学习模型能力交换与监测条件信令》。申请人为Apple Inc.，优先权日为2024年8月7日，公开日为2026年2月12日。</w:t>
      </w:r>
    </w:p>
    <w:p w14:paraId="411A1B2D">
      <w:pPr>
        <w:pStyle w:val="4"/>
        <w:keepNext w:val="0"/>
        <w:keepLines w:val="0"/>
        <w:widowControl/>
        <w:suppressLineNumbers w:val="0"/>
        <w:bidi w:val="0"/>
        <w:ind w:left="0" w:leftChars="0" w:firstLine="0" w:firstLineChars="0"/>
        <w:rPr>
          <w:woUserID w:val="1"/>
        </w:rPr>
      </w:pPr>
      <w:r>
        <w:rPr>
          <w:rFonts w:ascii="宋体" w:hAnsi="宋体" w:eastAsia="宋体" w:cs="宋体"/>
          <w:woUserID w:val="1"/>
        </w:rPr>
        <w:t>（1）技术概述</w:t>
      </w:r>
    </w:p>
    <w:p w14:paraId="456B7690">
      <w:pPr>
        <w:pStyle w:val="6"/>
        <w:keepNext w:val="0"/>
        <w:keepLines w:val="0"/>
        <w:widowControl/>
        <w:suppressLineNumbers w:val="0"/>
        <w:ind w:left="0" w:leftChars="0" w:firstLine="420" w:firstLineChars="0"/>
        <w:rPr>
          <w:woUserID w:val="1"/>
        </w:rPr>
      </w:pPr>
      <w:r>
        <w:rPr>
          <w:woUserID w:val="1"/>
        </w:rPr>
        <w:t>这篇专利关注的问题是：</w:t>
      </w:r>
      <w:r>
        <w:rPr>
          <w:rStyle w:val="9"/>
          <w:woUserID w:val="1"/>
        </w:rPr>
        <w:t>终端上的通信 AI 模型更新后，或者无线环境发生变化后，什么时候需要重新检查模型，检查结果又怎样用于后续模型选择？</w:t>
      </w:r>
    </w:p>
    <w:p w14:paraId="1F30C1CA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一个模型可能在实验室测试时表现良好，但部署后，终端会遇到不同的传播环境、移动速度、遮挡和设备实现。模型版本本身也可能更新，例如修改神经网络权重。这样一来，旧版本通过测试，并不能直接说明新版本在同一终端上仍然可靠；新模型在某些条件下取得改善，也可能在另一些条件下出现退化。</w:t>
      </w:r>
    </w:p>
    <w:p w14:paraId="15E1B0F8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苹果提出的机制是：</w:t>
      </w:r>
      <w:r>
        <w:rPr>
          <w:rStyle w:val="9"/>
          <w:woUserID w:val="1"/>
        </w:rPr>
        <w:t>为每个模型关联身份、状态和适用条件，由网络下发监测配置；终端在条件满足时开展监测，再根据结果继续使用当前模型、选择其他候选模型，或者回退到传统方案。</w:t>
      </w:r>
      <w:r>
        <w:rPr>
          <w:woUserID w:val="1"/>
        </w:rPr>
        <w:t xml:space="preserve"> 未启用的候选模型也可以接受监测，为后续替换提供依据。</w:t>
      </w:r>
    </w:p>
    <w:p w14:paraId="3AB4690F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与前面侧重“预测结果怎样与实测结果比较”的专利相比，这篇进一步补充了</w:t>
      </w:r>
      <w:r>
        <w:rPr>
          <w:rStyle w:val="9"/>
          <w:woUserID w:val="1"/>
        </w:rPr>
        <w:t>监测触发、配置下发、候选模型管理和结果反馈</w:t>
      </w:r>
      <w:r>
        <w:rPr>
          <w:woUserID w:val="1"/>
        </w:rPr>
        <w:t xml:space="preserve">，使部署后的验证成为可以持续运行的管理流程。 </w:t>
      </w:r>
    </w:p>
    <w:p w14:paraId="438C8B5E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这篇可以放在</w:t>
      </w:r>
      <w:r>
        <w:rPr>
          <w:rStyle w:val="9"/>
          <w:woUserID w:val="1"/>
        </w:rPr>
        <w:t>面向 5G 终端通信 AI 的部署后验证研究</w:t>
      </w:r>
      <w:r>
        <w:rPr>
          <w:woUserID w:val="1"/>
        </w:rPr>
        <w:t>中介绍。原文以 5G 新空口（NR）为示例背景，但同时说明该机制可以用于其他适当网络。</w:t>
      </w:r>
    </w:p>
    <w:p w14:paraId="77B30529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输入和输出可以分为三个层面：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4"/>
        <w:gridCol w:w="3652"/>
        <w:gridCol w:w="3290"/>
      </w:tblGrid>
      <w:tr w14:paraId="64E78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39" w:type="pct"/>
            <w:shd w:val="clear"/>
            <w:vAlign w:val="center"/>
          </w:tcPr>
          <w:p w14:paraId="6FD500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层面</w:t>
            </w:r>
          </w:p>
        </w:tc>
        <w:tc>
          <w:tcPr>
            <w:tcW w:w="2156" w:type="pct"/>
            <w:shd w:val="clear"/>
            <w:vAlign w:val="center"/>
          </w:tcPr>
          <w:p w14:paraId="02ED85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主要输入</w:t>
            </w:r>
          </w:p>
        </w:tc>
        <w:tc>
          <w:tcPr>
            <w:tcW w:w="1932" w:type="pct"/>
            <w:shd w:val="clear"/>
            <w:vAlign w:val="center"/>
          </w:tcPr>
          <w:p w14:paraId="00D2B3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输出及用途</w:t>
            </w:r>
          </w:p>
        </w:tc>
      </w:tr>
      <w:tr w14:paraId="5A79E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9" w:type="pct"/>
            <w:shd w:val="clear"/>
            <w:vAlign w:val="center"/>
          </w:tcPr>
          <w:p w14:paraId="095DFAB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模型管理</w:t>
            </w:r>
          </w:p>
        </w:tc>
        <w:tc>
          <w:tcPr>
            <w:tcW w:w="2156" w:type="pct"/>
            <w:shd w:val="clear"/>
            <w:vAlign w:val="center"/>
          </w:tcPr>
          <w:p w14:paraId="474A1E4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模型标识、版本、适用条件、启用状态和验证记录</w:t>
            </w:r>
          </w:p>
        </w:tc>
        <w:tc>
          <w:tcPr>
            <w:tcW w:w="1932" w:type="pct"/>
            <w:shd w:val="clear"/>
            <w:vAlign w:val="center"/>
          </w:tcPr>
          <w:p w14:paraId="04F49F9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更新模型库，明确当前模型与候选模型的状态</w:t>
            </w:r>
          </w:p>
        </w:tc>
      </w:tr>
      <w:tr w14:paraId="73E47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9" w:type="pct"/>
            <w:shd w:val="clear"/>
            <w:vAlign w:val="center"/>
          </w:tcPr>
          <w:p w14:paraId="73E5C6E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监测触发</w:t>
            </w:r>
          </w:p>
        </w:tc>
        <w:tc>
          <w:tcPr>
            <w:tcW w:w="2156" w:type="pct"/>
            <w:shd w:val="clear"/>
            <w:vAlign w:val="center"/>
          </w:tcPr>
          <w:p w14:paraId="5F776FA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无线测量、预测与实测的差异、时间配置、移动或信道变化</w:t>
            </w:r>
          </w:p>
        </w:tc>
        <w:tc>
          <w:tcPr>
            <w:tcW w:w="1932" w:type="pct"/>
            <w:shd w:val="clear"/>
            <w:vAlign w:val="center"/>
          </w:tcPr>
          <w:p w14:paraId="13B3275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判断是否启动指定模型的监测</w:t>
            </w:r>
          </w:p>
        </w:tc>
      </w:tr>
      <w:tr w14:paraId="46989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9" w:type="pct"/>
            <w:shd w:val="clear"/>
            <w:vAlign w:val="center"/>
          </w:tcPr>
          <w:p w14:paraId="7A7D965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监测与决策</w:t>
            </w:r>
          </w:p>
        </w:tc>
        <w:tc>
          <w:tcPr>
            <w:tcW w:w="2156" w:type="pct"/>
            <w:shd w:val="clear"/>
            <w:vAlign w:val="center"/>
          </w:tcPr>
          <w:p w14:paraId="6F4C5B8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模型输出、对照测量、监测指标或分数</w:t>
            </w:r>
          </w:p>
        </w:tc>
        <w:tc>
          <w:tcPr>
            <w:tcW w:w="1932" w:type="pct"/>
            <w:shd w:val="clear"/>
            <w:vAlign w:val="center"/>
          </w:tcPr>
          <w:p w14:paraId="0FDA654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继续使用、选择替代模型、上报结果或回退</w:t>
            </w:r>
          </w:p>
        </w:tc>
      </w:tr>
    </w:tbl>
    <w:p w14:paraId="56507915">
      <w:pPr>
        <w:pStyle w:val="6"/>
        <w:keepNext w:val="0"/>
        <w:keepLines w:val="0"/>
        <w:widowControl/>
        <w:suppressLineNumbers w:val="0"/>
        <w:rPr>
          <w:rStyle w:val="9"/>
          <w:woUserID w:val="1"/>
        </w:rPr>
      </w:pPr>
      <w:r>
        <w:rPr>
          <w:woUserID w:val="1"/>
        </w:rPr>
        <w:t>这里需要区分：</w:t>
      </w:r>
      <w:r>
        <w:rPr>
          <w:rStyle w:val="9"/>
          <w:woUserID w:val="1"/>
        </w:rPr>
        <w:t>通信模型负责预测或重构无线信息，监测机制负责检查模型表现，模型管理机制再决定采用哪个模型。</w:t>
      </w:r>
    </w:p>
    <w:p w14:paraId="0F2A926E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（2）关键点</w:t>
      </w:r>
    </w:p>
    <w:p w14:paraId="6DBECC20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第一，模型按“身份—版本—条件—状态”共同管理，旧版本的验证结果不能直接沿用到新版本。</w:t>
      </w:r>
    </w:p>
    <w:p w14:paraId="0AAB5413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终端可以保存多个模型，每个模型关联不同的运行条件和状态。模型状态不仅包括“启用或未启用”，还可以包括是否经过验证、是否通过一致性测试、模型版本以及当前监测分数。</w:t>
      </w:r>
    </w:p>
    <w:p w14:paraId="6D2558C7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原文举出的例子包括：当前启用且通过部署前测试的模型；更新后尚未验证的模型；针对额外场景下载、尚未验证的模型；已经通过当前条件下评估、准备部署的候选模型。由此可以看出，</w:t>
      </w:r>
      <w:r>
        <w:rPr>
          <w:rStyle w:val="9"/>
          <w:woUserID w:val="1"/>
        </w:rPr>
        <w:t>“已经下载”“已经验证”和“正在使用”是不同的状态。</w:t>
      </w:r>
    </w:p>
    <w:p w14:paraId="4DD9524D">
      <w:pPr>
        <w:pStyle w:val="6"/>
        <w:keepNext w:val="0"/>
        <w:keepLines w:val="0"/>
        <w:widowControl/>
        <w:suppressLineNumbers w:val="0"/>
        <w:rPr>
          <w:rStyle w:val="9"/>
          <w:woUserID w:val="1"/>
        </w:rPr>
      </w:pPr>
      <w:r>
        <w:rPr>
          <w:woUserID w:val="1"/>
        </w:rPr>
        <w:t>这对终端验收的直接意义是，测试记录必须说明：哪个模型版本、在哪种终端硬件和预处理配置下、针对什么无线条件得到结果。单独记录“模型通过测试”，不足以支撑后续版本管理。</w:t>
      </w:r>
    </w:p>
    <w:p w14:paraId="11FE5120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eastAsia" w:eastAsia="宋体"/>
          <w:lang w:eastAsia="zh"/>
          <w:woUserID w:val="1"/>
        </w:rPr>
      </w:pPr>
      <w:r>
        <w:rPr>
          <w:rFonts w:hint="eastAsia" w:eastAsia="宋体"/>
          <w:lang w:eastAsia="zh"/>
          <w:woUserID w:val="1"/>
        </w:rPr>
        <w:drawing>
          <wp:inline distT="0" distB="0" distL="114300" distR="114300">
            <wp:extent cx="2924175" cy="2937510"/>
            <wp:effectExtent l="0" t="0" r="9525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rcRect b="2921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C7E9">
      <w:pPr>
        <w:pStyle w:val="6"/>
        <w:keepNext w:val="0"/>
        <w:keepLines w:val="0"/>
        <w:widowControl/>
        <w:suppressLineNumbers w:val="0"/>
        <w:ind w:left="0" w:leftChars="0" w:firstLine="420" w:firstLineChars="0"/>
        <w:jc w:val="left"/>
        <w:rPr>
          <w:rStyle w:val="9"/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图17展示多个模型与条件之间的关联。左侧区分与终端能力相关的条件、与终端能力无关的条件及未明确规定的方面，其他部分表示不同模型。</w:t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这张图说明模型需要附带条件进行管理，具体状态组合则由正文进一步解释。</w:t>
      </w:r>
    </w:p>
    <w:p w14:paraId="12A07D8C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第二，网络不仅提供模型，还配置“监测哪些模型、在什么条件下监测”，终端再反馈结果。</w:t>
      </w:r>
    </w:p>
    <w:p w14:paraId="49F7AF0B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专利提出通过无线资源控制（RRC）信令进行模型能力交换与监测配置。网络或服务器可以经基站向终端提供更新模型、新模型及其标识，并为指定模型配置监测条件。终端收到配置后，检查条件是否满足，执行对应测量和评估，然后上报监测分数或测量值，同时附带模型标识。监测分数既可以由终端计算，也可以由终端上传测量后交给网络计算。</w:t>
      </w:r>
      <w:r>
        <w:rPr>
          <w:rStyle w:val="9"/>
          <w:woUserID w:val="1"/>
        </w:rPr>
        <w:t>模型标识是把配置、测量、评分和后续动作对应起来的关键。</w:t>
      </w:r>
      <w:r>
        <w:rPr>
          <w:woUserID w:val="1"/>
        </w:rPr>
        <w:t xml:space="preserve"> 如果终端同时保存多个版本，却只上传一个没有身份信息的分数，网络就难以判断该结果属于哪个模型，也无法可靠地据此更新模型状态。</w:t>
      </w:r>
    </w:p>
    <w:p w14:paraId="79E92151">
      <w:pPr>
        <w:pStyle w:val="6"/>
        <w:keepNext w:val="0"/>
        <w:keepLines w:val="0"/>
        <w:widowControl/>
        <w:suppressLineNumbers w:val="0"/>
        <w:jc w:val="center"/>
        <w:rPr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drawing>
          <wp:inline distT="0" distB="0" distL="114300" distR="114300">
            <wp:extent cx="2851150" cy="2987675"/>
            <wp:effectExtent l="0" t="0" r="635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rcRect b="28333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E246">
      <w:pPr>
        <w:keepNext w:val="0"/>
        <w:keepLines w:val="0"/>
        <w:widowControl/>
        <w:suppressLineNumbers w:val="0"/>
        <w:bidi w:val="0"/>
        <w:ind w:left="0" w:leftChars="0" w:firstLine="420" w:firstLineChars="0"/>
        <w:jc w:val="left"/>
        <w:rPr>
          <w:rFonts w:ascii="宋体" w:hAnsi="宋体" w:eastAsia="宋体" w:cs="宋体"/>
          <w:woUserID w:val="1"/>
        </w:rPr>
      </w:pPr>
      <w:r>
        <w:rPr>
          <w:rFonts w:ascii="宋体" w:hAnsi="宋体" w:eastAsia="宋体" w:cs="宋体"/>
          <w:woUserID w:val="1"/>
        </w:rPr>
        <w:t>图18从上到下展示更新模型、新模型、监测条件配置和结果上报。前面的箭头指向终端，最后的箭头返回网络，形成</w:t>
      </w:r>
      <w:r>
        <w:rPr>
          <w:rFonts w:ascii="宋体" w:hAnsi="宋体" w:eastAsia="宋体" w:cs="宋体"/>
          <w:b/>
          <w:bCs/>
          <w:woUserID w:val="1"/>
        </w:rPr>
        <w:t>配置下发—终端监测—结果反馈</w:t>
      </w:r>
      <w:r>
        <w:rPr>
          <w:rFonts w:ascii="宋体" w:hAnsi="宋体" w:eastAsia="宋体" w:cs="宋体"/>
          <w:woUserID w:val="1"/>
        </w:rPr>
        <w:t>的闭环。</w:t>
      </w:r>
    </w:p>
    <w:p w14:paraId="3BC1055D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第三，监测条件与具体通信功能对应，可以由事件、时间或网络指令触发。</w:t>
      </w:r>
    </w:p>
    <w:p w14:paraId="0AD90A7C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持续对所有模型开展完整验证会占用计算和无线测量资源。因此，专利允许按模型分别配置触发条件，在相关变化出现时启动监测，也支持定时或周期性检查。原文分别讨论了波束空间预测、波束时间预测和信道状态信息（CSI）处理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4273"/>
        <w:gridCol w:w="2597"/>
      </w:tblGrid>
      <w:tr w14:paraId="3437A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82" w:type="pct"/>
            <w:shd w:val="clear"/>
            <w:vAlign w:val="center"/>
          </w:tcPr>
          <w:p w14:paraId="5A562E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通信功能</w:t>
            </w:r>
          </w:p>
        </w:tc>
        <w:tc>
          <w:tcPr>
            <w:tcW w:w="2526" w:type="pct"/>
            <w:shd w:val="clear"/>
            <w:vAlign w:val="center"/>
          </w:tcPr>
          <w:p w14:paraId="754B56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原文列举的监测触发条件</w:t>
            </w:r>
          </w:p>
        </w:tc>
        <w:tc>
          <w:tcPr>
            <w:tcW w:w="1519" w:type="pct"/>
            <w:shd w:val="clear"/>
            <w:vAlign w:val="center"/>
          </w:tcPr>
          <w:p w14:paraId="4E76B8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为什么需要重新检查</w:t>
            </w:r>
          </w:p>
        </w:tc>
      </w:tr>
      <w:tr w14:paraId="73164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82" w:type="pct"/>
            <w:shd w:val="clear"/>
            <w:vAlign w:val="center"/>
          </w:tcPr>
          <w:p w14:paraId="70754E1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波束空间预测</w:t>
            </w:r>
          </w:p>
        </w:tc>
        <w:tc>
          <w:tcPr>
            <w:tcW w:w="2526" w:type="pct"/>
            <w:shd w:val="clear"/>
            <w:vAlign w:val="center"/>
          </w:tcPr>
          <w:p w14:paraId="735908E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服务小区信号水平下降、预测与实测差异超过门限、服务小区变化、遮挡或信道特征变化</w:t>
            </w:r>
          </w:p>
        </w:tc>
        <w:tc>
          <w:tcPr>
            <w:tcW w:w="1519" w:type="pct"/>
            <w:shd w:val="clear"/>
            <w:vAlign w:val="center"/>
          </w:tcPr>
          <w:p w14:paraId="4120A0F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当前波束之间的空间关系可能发生变化</w:t>
            </w:r>
          </w:p>
        </w:tc>
      </w:tr>
      <w:tr w14:paraId="71439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82" w:type="pct"/>
            <w:shd w:val="clear"/>
            <w:vAlign w:val="center"/>
          </w:tcPr>
          <w:p w14:paraId="4F43FB5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波束时间预测</w:t>
            </w:r>
          </w:p>
        </w:tc>
        <w:tc>
          <w:tcPr>
            <w:tcW w:w="2526" w:type="pct"/>
            <w:shd w:val="clear"/>
            <w:vAlign w:val="center"/>
          </w:tcPr>
          <w:p w14:paraId="22ABDE9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预测与实测差异超过门限、终端移动状态变化、多普勒变化、定时或周期触发</w:t>
            </w:r>
          </w:p>
        </w:tc>
        <w:tc>
          <w:tcPr>
            <w:tcW w:w="1519" w:type="pct"/>
            <w:shd w:val="clear"/>
            <w:vAlign w:val="center"/>
          </w:tcPr>
          <w:p w14:paraId="7982E6D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原有时间变化规律或预测窗口可能不再适合</w:t>
            </w:r>
          </w:p>
        </w:tc>
      </w:tr>
      <w:tr w14:paraId="748AA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82" w:type="pct"/>
            <w:shd w:val="clear"/>
            <w:vAlign w:val="center"/>
          </w:tcPr>
          <w:p w14:paraId="42BDAF3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CSI 处理</w:t>
            </w:r>
          </w:p>
        </w:tc>
        <w:tc>
          <w:tcPr>
            <w:tcW w:w="2526" w:type="pct"/>
            <w:shd w:val="clear"/>
            <w:vAlign w:val="center"/>
          </w:tcPr>
          <w:p w14:paraId="05CF7E9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重构准确性变化、编码器输出分布变化、时延扩展或信噪比变化、服务小区变化</w:t>
            </w:r>
          </w:p>
        </w:tc>
        <w:tc>
          <w:tcPr>
            <w:tcW w:w="1519" w:type="pct"/>
            <w:shd w:val="clear"/>
            <w:vAlign w:val="center"/>
          </w:tcPr>
          <w:p w14:paraId="00CF275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模型面对的信道特征可能偏离原有条件</w:t>
            </w:r>
          </w:p>
        </w:tc>
      </w:tr>
    </w:tbl>
    <w:p w14:paraId="02D961E9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例如，终端从静止变为快速移动后，信道变化速度可能增加，原先适合较慢变化的模型就值得重新评估。又如，终端进入新小区，天线配置和传播特性发生变化，即使尚未观察到明显通信故障，也可以启动相关检查。</w:t>
      </w:r>
    </w:p>
    <w:p w14:paraId="6E1EA41D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原文还允许配置“任一条件满足即触发”或“全部条件满足才触发”，并允许网络直接发起监测。</w:t>
      </w:r>
      <w:r>
        <w:rPr>
          <w:rStyle w:val="9"/>
          <w:woUserID w:val="1"/>
        </w:rPr>
        <w:t>触发条件决定什么时候检查，监测指标决定检查后怎样评价，两者不能混为一谈。</w:t>
      </w:r>
      <w:r>
        <w:rPr>
          <w:woUserID w:val="1"/>
        </w:rPr>
        <w:t xml:space="preserve"> 小区变化触发监测，并不意味着模型已经失效。</w:t>
      </w:r>
    </w:p>
    <w:p w14:paraId="78D8C6E3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第四，当前模型和未启用的候选模型都可以接受监测，为替换提前准备证据。</w:t>
      </w:r>
    </w:p>
    <w:p w14:paraId="57A35AA7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只检查正在使用的模型，可以发现它是否退化，却不能回答“替换成谁更合适”。因此，专利允许同时监测当前模型和未启用的候选模型，并把结果更新到模型库中。</w:t>
      </w:r>
    </w:p>
    <w:p w14:paraId="7B75B7E9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当当前模型表现不佳时，系统可以参考候选模型在相近条件下的监测结果，选择更合适的替代模型。这样，候选模型的选择有了对应的性能依据。</w:t>
      </w:r>
    </w:p>
    <w:p w14:paraId="11C915EC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对测试系统而言，</w:t>
      </w:r>
      <w:r>
        <w:rPr>
          <w:rStyle w:val="9"/>
          <w:woUserID w:val="1"/>
        </w:rPr>
        <w:t>候选模型接受评估，不等于它已经承担实际通信功能。</w:t>
      </w:r>
      <w:r>
        <w:rPr>
          <w:woUserID w:val="1"/>
        </w:rPr>
        <w:t xml:space="preserve"> 实现时应分别记录候选模型的推理、评估和启用状态，同时统计额外推理与测量开销，才能判断提前评估是否值得。</w:t>
      </w:r>
    </w:p>
    <w:p w14:paraId="1DD3B74F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第五，监测结果对应明确的后续动作：继续使用、切换模型，或者回退到传统方案。</w:t>
      </w:r>
    </w:p>
    <w:p w14:paraId="347AF55A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图19给出了模型监测后的决策路径。当前模型表现良好时，终端继续使用；表现较差时，终端或网络检查是否存在条件相近、监测表现良好的候选模型。有合适候选时，可以选择替代模型并向网络报告其标识；没有合适候选时，可以回退到传统方案。</w:t>
      </w:r>
    </w:p>
    <w:p w14:paraId="3FD897C0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图中还包含另一条协同路径：终端上报监测分数，由网络根据已有候选模型记录指示终端切换。因此，专利既考虑终端参与模型选择，也考虑网络依据反馈进行管理。</w:t>
      </w:r>
    </w:p>
    <w:p w14:paraId="75B6099C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rStyle w:val="9"/>
          <w:woUserID w:val="1"/>
        </w:rPr>
        <w:t>验收不能停留在“检测到了模型退化”，还需要检查后续动作是否正确完成。</w:t>
      </w:r>
      <w:r>
        <w:rPr>
          <w:woUserID w:val="1"/>
        </w:rPr>
        <w:t xml:space="preserve"> 例如，是否切换到了对应版本，是否仍在使用旧模型的输出，以及回退后传统功能能否接续工作。切换时延和通信连续性则需要具体实现与实验验证。</w:t>
      </w:r>
    </w:p>
    <w:p w14:paraId="75256A7C">
      <w:pPr>
        <w:pStyle w:val="6"/>
        <w:keepNext w:val="0"/>
        <w:keepLines w:val="0"/>
        <w:widowControl/>
        <w:suppressLineNumbers w:val="0"/>
        <w:rPr>
          <w:rStyle w:val="9"/>
          <w:rFonts w:ascii="宋体" w:hAnsi="宋体" w:eastAsia="宋体" w:cs="宋体"/>
          <w:sz w:val="21"/>
          <w:szCs w:val="21"/>
          <w:woUserID w:val="1"/>
        </w:rPr>
      </w:pPr>
      <w:r>
        <w:rPr>
          <w:rFonts w:ascii="宋体" w:hAnsi="宋体" w:eastAsia="宋体" w:cs="宋体"/>
          <w:sz w:val="21"/>
          <w:szCs w:val="21"/>
          <w:woUserID w:val="1"/>
        </w:rPr>
        <w:t>图19左下方表示“上报监测分数—网络指示切换”的路径，右侧表示根据表现选择继续使用、候选替换或传统回退。</w:t>
      </w:r>
      <w:r>
        <w:rPr>
          <w:rStyle w:val="9"/>
          <w:rFonts w:ascii="宋体" w:hAnsi="宋体" w:eastAsia="宋体" w:cs="宋体"/>
          <w:sz w:val="21"/>
          <w:szCs w:val="21"/>
          <w:woUserID w:val="1"/>
        </w:rPr>
        <w:t>监测结果通过这些分支转化为实际管理动作。</w:t>
      </w:r>
    </w:p>
    <w:p w14:paraId="35BA0AB7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Style w:val="9"/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Style w:val="9"/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5267325" cy="3119120"/>
            <wp:effectExtent l="0" t="0" r="952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rcRect b="839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649D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woUserID w:val="1"/>
        </w:rPr>
      </w:pPr>
      <w:r>
        <w:rPr>
          <w:rStyle w:val="9"/>
          <w:woUserID w:val="1"/>
        </w:rPr>
        <w:t>第六，CSI 模型可以结合重构准确性与输出分布异常，发现值得进一步检查的变化。</w:t>
      </w:r>
    </w:p>
    <w:p w14:paraId="2087E055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  <w:rPr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3505200" cy="4625340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6E4A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CSI 描述无线信道的状态。专利中的示例使用编码器把信道特征压缩为较低维的表示，再由解码器重构。通过比较原始信道信息与重构结果，可以评价这一过程保留了多少有效信息。原文列举了归一化均方误差（NMSE）和平方广义余弦相似度（SGCS）作为评价工具。</w:t>
      </w:r>
    </w:p>
    <w:p w14:paraId="016282F9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除了直接比较重构结果，还可以检查编码器输出是否偏离正常分布。原文提出使用</w:t>
      </w:r>
      <w:r>
        <w:rPr>
          <w:rStyle w:val="9"/>
          <w:woUserID w:val="1"/>
        </w:rPr>
        <w:t>单类支持向量机</w:t>
      </w:r>
      <w:r>
        <w:rPr>
          <w:woUserID w:val="1"/>
        </w:rPr>
        <w:t>：主要利用正常样本学习分布边界，再识别明显偏离这一分布的新样本。当编码器输出出现异常时，可以触发进一步监测。</w:t>
      </w:r>
    </w:p>
    <w:p w14:paraId="0D6A63F0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两类检查回答的问题不同：</w:t>
      </w:r>
      <w:r>
        <w:rPr>
          <w:rStyle w:val="9"/>
          <w:woUserID w:val="1"/>
        </w:rPr>
        <w:t>重构准确性检查“还原得是否准确”，输出异常检测检查“当前结果是否偏离以往正常分布”。</w:t>
      </w:r>
      <w:r>
        <w:rPr>
          <w:woUserID w:val="1"/>
        </w:rPr>
        <w:t xml:space="preserve"> 分布异常可以提示环境或模型行为发生变化，但仍需结合性能指标判断实际影响；分布正常也不能直接证明重构一定准确。</w:t>
      </w:r>
    </w:p>
    <w:p w14:paraId="1AE6D2BD">
      <w:pPr>
        <w:pStyle w:val="6"/>
        <w:keepNext w:val="0"/>
        <w:keepLines w:val="0"/>
        <w:widowControl/>
        <w:suppressLineNumbers w:val="0"/>
        <w:ind w:left="0" w:leftChars="0" w:firstLine="420" w:firstLineChars="0"/>
        <w:jc w:val="left"/>
        <w:rPr>
          <w:rFonts w:ascii="宋体" w:hAnsi="宋体" w:eastAsia="宋体" w:cs="宋体"/>
          <w:sz w:val="21"/>
          <w:szCs w:val="21"/>
          <w:woUserID w:val="1"/>
        </w:rPr>
      </w:pPr>
      <w:r>
        <w:rPr>
          <w:rFonts w:ascii="宋体" w:hAnsi="宋体" w:eastAsia="宋体" w:cs="宋体"/>
          <w:sz w:val="21"/>
          <w:szCs w:val="21"/>
          <w:woUserID w:val="1"/>
        </w:rPr>
        <w:t>图22上半部分表示编码、解码和重构准确性比较，下半部分表示支持向量机对编码特征进行异常判别。图中的“模型有效／无效”展示判别分区，而正文强调的作用是</w:t>
      </w:r>
      <w:r>
        <w:rPr>
          <w:rStyle w:val="9"/>
          <w:rFonts w:ascii="宋体" w:hAnsi="宋体" w:eastAsia="宋体" w:cs="宋体"/>
          <w:sz w:val="21"/>
          <w:szCs w:val="21"/>
          <w:woUserID w:val="1"/>
        </w:rPr>
        <w:t>发现异常并触发监测</w:t>
      </w:r>
      <w:r>
        <w:rPr>
          <w:rFonts w:ascii="宋体" w:hAnsi="宋体" w:eastAsia="宋体" w:cs="宋体"/>
          <w:sz w:val="21"/>
          <w:szCs w:val="21"/>
          <w:woUserID w:val="1"/>
        </w:rPr>
        <w:t>，不能把单次异常直接当作完整验收结论。</w:t>
      </w:r>
    </w:p>
    <w:p w14:paraId="572A2720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（3）研究启示、成熟度与应用思路</w:t>
      </w:r>
    </w:p>
    <w:p w14:paraId="182BD794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这篇专利对终端通信 AI 验收的价值，在于把模型测试延伸到了部署后的持续维护：</w:t>
      </w:r>
      <w:r>
        <w:rPr>
          <w:rStyle w:val="9"/>
          <w:woUserID w:val="1"/>
        </w:rPr>
        <w:t>环境变化触发检查，检查结果更新模型状态，模型状态进一步决定实际使用方式。</w:t>
      </w:r>
      <w:r>
        <w:rPr>
          <w:woUserID w:val="1"/>
        </w:rPr>
        <w:t xml:space="preserve"> 因此，测试对象既包括模型准确性，也包括触发逻辑、版本管理、结果关联和切换回退流程。</w:t>
      </w:r>
    </w:p>
    <w:p w14:paraId="57ADC780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可以据此设计一个较小规模的验证原型。以下属于应用建议，并非专利已经完成的实验。</w:t>
      </w:r>
    </w:p>
    <w:p w14:paraId="1CAB3D9D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首先，选择一种可获得输入和对照数据的通信功能，例如波束功率预测或 CSI 重构，准备当前模型与候选模型。分别记录模型标识、版本、预测或重构结果、适用条件和性能指标，建立基本模型库。</w:t>
      </w:r>
    </w:p>
    <w:p w14:paraId="654B8298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其次，在数据回放中设置遮挡、移动状态或信道特征变化，对比</w:t>
      </w:r>
      <w:r>
        <w:rPr>
          <w:rStyle w:val="9"/>
          <w:woUserID w:val="1"/>
        </w:rPr>
        <w:t>固定周期监测与条件触发监测</w:t>
      </w:r>
      <w:r>
        <w:rPr>
          <w:woUserID w:val="1"/>
        </w:rPr>
        <w:t>。不仅检查能否发出告警，还应观察告警是否对应实际性能退化、发现退化需要多长时间，以及减少了多少不必要的检查。对于异常检测，还需要评价误报和漏报。</w:t>
      </w:r>
    </w:p>
    <w:p w14:paraId="58D7F742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最后，加入继续使用、候选模型替换和传统方法回退，验证完整流程。如果后续能够接入研发终端或可控无线测试环境，再评价真实推理时延、额外测量开销和通信连续性。</w:t>
      </w:r>
      <w:r>
        <w:rPr>
          <w:rStyle w:val="9"/>
          <w:woUserID w:val="1"/>
        </w:rPr>
        <w:t>离线回放能够验证管理逻辑，真机实验才能进一步证明设备上的运行成本与通信影响。</w:t>
      </w:r>
    </w:p>
    <w:p w14:paraId="3781AFE5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部署位置方面，原文允许由终端基带处理器或其他处理器执行相关方法，网络通过基站参与配置与反馈。这与终端侧功能测试有直接联系；但在实际手机上复现，仍取决于是否能够获取模型输入输出、控制模型版本和启用状态，以及访问所需测量接口。</w:t>
      </w:r>
    </w:p>
    <w:p w14:paraId="522663FE">
      <w:pPr>
        <w:pStyle w:val="6"/>
        <w:keepNext w:val="0"/>
        <w:keepLines w:val="0"/>
        <w:widowControl/>
        <w:suppressLineNumbers w:val="0"/>
        <w:rPr>
          <w:woUserID w:val="1"/>
        </w:rPr>
      </w:pPr>
      <w:bookmarkStart w:id="0" w:name="_GoBack"/>
      <w:r>
        <w:rPr>
          <w:b/>
          <w:bCs/>
          <w:woUserID w:val="1"/>
        </w:rPr>
        <w:t>成熟度</w:t>
      </w:r>
      <w:bookmarkEnd w:id="0"/>
      <w:r>
        <w:rPr>
          <w:woUserID w:val="1"/>
        </w:rPr>
        <w:t>方面，这是一份公开专利申请。相关正文给出了模型状态、监测触发条件、信令交互、选择回退流程及异常检测示例，</w:t>
      </w:r>
      <w:r>
        <w:rPr>
          <w:rStyle w:val="9"/>
          <w:woUserID w:val="1"/>
        </w:rPr>
        <w:t>没有提供与这些机制对应的完整可复现实验、定量收益对比或实现代码</w:t>
      </w:r>
      <w:r>
        <w:rPr>
          <w:woUserID w:val="1"/>
        </w:rPr>
        <w:t>。因此，它适合作为终端部署后验收机制的设计参考，现有材料不足以证明苹果已经完成相应商用部署。</w:t>
      </w:r>
    </w:p>
    <w:p w14:paraId="08843E18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FB5E1"/>
    <w:multiLevelType w:val="multilevel"/>
    <w:tmpl w:val="B5FFB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3BE"/>
    <w:rsid w:val="003C42EE"/>
    <w:rsid w:val="007137EC"/>
    <w:rsid w:val="00D63882"/>
    <w:rsid w:val="00F003BE"/>
    <w:rsid w:val="2EFD475B"/>
    <w:rsid w:val="37BF922A"/>
    <w:rsid w:val="37F97368"/>
    <w:rsid w:val="41B62CA6"/>
    <w:rsid w:val="633F59AD"/>
    <w:rsid w:val="6AF25905"/>
    <w:rsid w:val="6EADF0F4"/>
    <w:rsid w:val="6EBE0589"/>
    <w:rsid w:val="729F3250"/>
    <w:rsid w:val="73799618"/>
    <w:rsid w:val="75F7988B"/>
    <w:rsid w:val="7BFF1159"/>
    <w:rsid w:val="7E8B0482"/>
    <w:rsid w:val="7EAA614B"/>
    <w:rsid w:val="7EFB3DBC"/>
    <w:rsid w:val="7FD773D4"/>
    <w:rsid w:val="7FDF0489"/>
    <w:rsid w:val="7FE7BA28"/>
    <w:rsid w:val="AF1F290F"/>
    <w:rsid w:val="BF57783F"/>
    <w:rsid w:val="CFB5E0BA"/>
    <w:rsid w:val="D5F5F7B8"/>
    <w:rsid w:val="D9BF6D4C"/>
    <w:rsid w:val="DF7F5180"/>
    <w:rsid w:val="EEC524AB"/>
    <w:rsid w:val="F6CB26FE"/>
    <w:rsid w:val="F7EE4E3A"/>
    <w:rsid w:val="F9F97F5B"/>
    <w:rsid w:val="FB77F5F4"/>
    <w:rsid w:val="FCFFC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beforeLines="0" w:beforeAutospacing="0" w:after="130" w:afterLines="0" w:afterAutospacing="0" w:line="360" w:lineRule="auto"/>
      <w:outlineLvl w:val="0"/>
    </w:pPr>
    <w:rPr>
      <w:b/>
      <w:kern w:val="44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80" w:beforeLines="0" w:beforeAutospacing="0" w:after="80" w:afterLines="0" w:afterAutospacing="0" w:line="360" w:lineRule="auto"/>
      <w:outlineLvl w:val="1"/>
    </w:pPr>
    <w:rPr>
      <w:rFonts w:ascii="Times New Roman" w:hAnsi="Times New Roman" w:eastAsia="宋体"/>
      <w:b/>
      <w:sz w:val="30"/>
      <w:szCs w:val="30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60" w:beforeLines="0" w:beforeAutospacing="0" w:after="60" w:afterLines="0" w:afterAutospacing="0" w:line="360" w:lineRule="auto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beforeLines="0" w:beforeAutospacing="0" w:after="290" w:afterLines="0" w:afterAutospacing="0" w:line="360" w:lineRule="auto"/>
      <w:outlineLvl w:val="3"/>
    </w:pPr>
    <w:rPr>
      <w:rFonts w:ascii="Times New Roman" w:hAnsi="Times New Roman" w:eastAsia="宋体"/>
      <w:b/>
      <w:sz w:val="24"/>
      <w:szCs w:val="24"/>
    </w:rPr>
  </w:style>
  <w:style w:type="character" w:default="1" w:styleId="8">
    <w:name w:val="Default Paragraph Font"/>
    <w:semiHidden/>
    <w:unhideWhenUsed/>
    <w:qFormat/>
    <w:uiPriority w:val="1"/>
    <w:rPr>
      <w:rFonts w:ascii="Times New Roman" w:hAnsi="Times New Roman" w:eastAsia="宋体"/>
      <w:sz w:val="21"/>
      <w:szCs w:val="21"/>
    </w:rPr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0" w:beforeAutospacing="0" w:after="0" w:afterAutospacing="0"/>
      <w:ind w:left="0" w:right="0" w:firstLine="643" w:firstLineChars="200"/>
      <w:jc w:val="left"/>
    </w:pPr>
    <w:rPr>
      <w:kern w:val="0"/>
      <w:sz w:val="21"/>
      <w:szCs w:val="21"/>
      <w:lang w:val="en-US" w:eastAsia="zh-CN" w:bidi="ar"/>
    </w:rPr>
  </w:style>
  <w:style w:type="character" w:styleId="9">
    <w:name w:val="Strong"/>
    <w:basedOn w:val="8"/>
    <w:qFormat/>
    <w:uiPriority w:val="22"/>
    <w:rPr>
      <w:rFonts w:ascii="Times New Roman" w:hAnsi="Times New Roman" w:eastAsia="宋体"/>
      <w:b/>
      <w:sz w:val="21"/>
      <w:szCs w:val="21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WWO_wpscloud_20260324165504-6975d99af8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2022-01-11T01:29:00Z</dcterms:created>
  <dc:creator>王辉(72025223)</dc:creator>
  <cp:lastModifiedBy>72025223</cp:lastModifiedBy>
  <dcterms:modified xsi:type="dcterms:W3CDTF">2026-10-13T18:08:29Z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2052-12.9.0.25403</vt:lpwstr>
  </property>
  <property fmtid="{D5CDD505-2E9C-101B-9397-08002B2CF9AE}" pid="3" name="ICV">
    <vt:lpwstr>69560E5DD1E0ECA71D03CE6ADE77C26F_43</vt:lpwstr>
  </property>
</Properties>
</file>