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81870" w14:textId="33E0BA4B" w:rsidR="00481798" w:rsidRDefault="00481798" w:rsidP="00481798">
      <w:pPr>
        <w:jc w:val="center"/>
        <w:rPr>
          <w:rFonts w:ascii="Tahoma" w:hAnsi="Tahoma" w:cs="Tahoma"/>
          <w:b/>
          <w:bCs/>
        </w:rPr>
      </w:pPr>
      <w:r>
        <w:rPr>
          <w:rFonts w:ascii="Tahoma" w:hAnsi="Tahoma" w:cs="Tahoma"/>
          <w:b/>
          <w:bCs/>
        </w:rPr>
        <w:t>Employment Opportunity</w:t>
      </w:r>
    </w:p>
    <w:p w14:paraId="286E8D40" w14:textId="587ED1EB" w:rsidR="00481798" w:rsidRDefault="00481798" w:rsidP="00481798">
      <w:pPr>
        <w:jc w:val="center"/>
        <w:rPr>
          <w:rFonts w:ascii="Tahoma" w:hAnsi="Tahoma" w:cs="Tahoma"/>
          <w:b/>
          <w:bCs/>
        </w:rPr>
      </w:pPr>
      <w:r>
        <w:rPr>
          <w:rFonts w:ascii="Tahoma" w:hAnsi="Tahoma" w:cs="Tahoma"/>
          <w:b/>
          <w:bCs/>
        </w:rPr>
        <w:t xml:space="preserve">Project Coordinator </w:t>
      </w:r>
    </w:p>
    <w:p w14:paraId="342D89CC" w14:textId="77777777" w:rsidR="00481798" w:rsidRPr="004927D7" w:rsidRDefault="00481798" w:rsidP="00481798">
      <w:pPr>
        <w:jc w:val="center"/>
        <w:rPr>
          <w:rFonts w:ascii="Tahoma" w:hAnsi="Tahoma" w:cs="Tahoma"/>
          <w:b/>
          <w:bCs/>
        </w:rPr>
      </w:pPr>
      <w:proofErr w:type="spellStart"/>
      <w:r>
        <w:rPr>
          <w:rFonts w:ascii="Tahoma" w:hAnsi="Tahoma" w:cs="Tahoma"/>
          <w:b/>
          <w:bCs/>
        </w:rPr>
        <w:t>Krembil</w:t>
      </w:r>
      <w:proofErr w:type="spellEnd"/>
      <w:r>
        <w:rPr>
          <w:rFonts w:ascii="Tahoma" w:hAnsi="Tahoma" w:cs="Tahoma"/>
          <w:b/>
          <w:bCs/>
        </w:rPr>
        <w:t xml:space="preserve"> Centre for </w:t>
      </w:r>
      <w:proofErr w:type="spellStart"/>
      <w:r>
        <w:rPr>
          <w:rFonts w:ascii="Tahoma" w:hAnsi="Tahoma" w:cs="Tahoma"/>
          <w:b/>
          <w:bCs/>
        </w:rPr>
        <w:t>Neuroinformatics</w:t>
      </w:r>
      <w:proofErr w:type="spellEnd"/>
    </w:p>
    <w:p w14:paraId="520C1DC4" w14:textId="77777777" w:rsidR="00481798" w:rsidRDefault="00481798" w:rsidP="00481798">
      <w:pPr>
        <w:jc w:val="both"/>
        <w:outlineLvl w:val="0"/>
        <w:rPr>
          <w:rFonts w:ascii="Tahoma" w:hAnsi="Tahoma" w:cs="Tahoma"/>
          <w:b/>
          <w:bCs/>
          <w:sz w:val="18"/>
        </w:rPr>
      </w:pPr>
    </w:p>
    <w:p w14:paraId="00000002" w14:textId="77777777" w:rsidR="00B859E2" w:rsidRDefault="00B859E2">
      <w:pPr>
        <w:rPr>
          <w:b/>
        </w:rPr>
      </w:pPr>
    </w:p>
    <w:p w14:paraId="00000003" w14:textId="77777777" w:rsidR="00B859E2" w:rsidRDefault="004C1E4A">
      <w:pPr>
        <w:rPr>
          <w:b/>
        </w:rPr>
      </w:pPr>
      <w:r>
        <w:rPr>
          <w:b/>
        </w:rPr>
        <w:t>Position Description</w:t>
      </w:r>
    </w:p>
    <w:p w14:paraId="00000004" w14:textId="7A7A9EA1" w:rsidR="00B859E2" w:rsidRDefault="004C1E4A">
      <w:r>
        <w:t>The Computational Genomic</w:t>
      </w:r>
      <w:bookmarkStart w:id="0" w:name="_GoBack"/>
      <w:bookmarkEnd w:id="0"/>
      <w:r>
        <w:t xml:space="preserve">s group led by Dr. Shreejoy Tripathy at the </w:t>
      </w:r>
      <w:proofErr w:type="spellStart"/>
      <w:r>
        <w:t>Krembil</w:t>
      </w:r>
      <w:proofErr w:type="spellEnd"/>
      <w:r>
        <w:t xml:space="preserve"> Centre for </w:t>
      </w:r>
      <w:proofErr w:type="spellStart"/>
      <w:r>
        <w:t>Neuroinformatics</w:t>
      </w:r>
      <w:proofErr w:type="spellEnd"/>
      <w:r>
        <w:t xml:space="preserve"> at CAMH (</w:t>
      </w:r>
      <w:hyperlink r:id="rId5" w:history="1">
        <w:r w:rsidRPr="00481798">
          <w:rPr>
            <w:rStyle w:val="Hyperlink"/>
          </w:rPr>
          <w:t>https://triplab.org/</w:t>
        </w:r>
      </w:hyperlink>
      <w:r>
        <w:t xml:space="preserve">) is seeking a full-time, contract (1 year) Project Coordinator. The successful candidate will serve as liaison for a series of projects related to the analysis, integration, and sharing of </w:t>
      </w:r>
      <w:r w:rsidRPr="00375E34">
        <w:rPr>
          <w:lang w:val="en-CA"/>
        </w:rPr>
        <w:t>Patch</w:t>
      </w:r>
      <w:r>
        <w:t>-clamp based cellular neuro-electrophysiology data. This is a 100% “dry-lab” position.</w:t>
      </w:r>
    </w:p>
    <w:p w14:paraId="00000005" w14:textId="77777777" w:rsidR="00B859E2" w:rsidRDefault="00B859E2"/>
    <w:p w14:paraId="00000006" w14:textId="77777777" w:rsidR="00B859E2" w:rsidRDefault="004C1E4A">
      <w:r>
        <w:t xml:space="preserve">Duties include </w:t>
      </w:r>
    </w:p>
    <w:p w14:paraId="00000007" w14:textId="77777777" w:rsidR="00B859E2" w:rsidRDefault="004C1E4A">
      <w:pPr>
        <w:numPr>
          <w:ilvl w:val="0"/>
          <w:numId w:val="2"/>
        </w:numPr>
      </w:pPr>
      <w:r>
        <w:t xml:space="preserve">scientific communication with collaborating experimental labs, </w:t>
      </w:r>
    </w:p>
    <w:p w14:paraId="00000008" w14:textId="77777777" w:rsidR="00B859E2" w:rsidRDefault="004C1E4A">
      <w:pPr>
        <w:numPr>
          <w:ilvl w:val="0"/>
          <w:numId w:val="2"/>
        </w:numPr>
      </w:pPr>
      <w:r>
        <w:t xml:space="preserve">coordination of software development tasks with software developers and undergraduate software engineering students, </w:t>
      </w:r>
    </w:p>
    <w:p w14:paraId="00000009" w14:textId="77777777" w:rsidR="00B859E2" w:rsidRDefault="004C1E4A">
      <w:pPr>
        <w:numPr>
          <w:ilvl w:val="0"/>
          <w:numId w:val="2"/>
        </w:numPr>
      </w:pPr>
      <w:r>
        <w:t xml:space="preserve">applying computational scripts for neuro-electrophysiology data analysis, </w:t>
      </w:r>
    </w:p>
    <w:p w14:paraId="0000000A" w14:textId="77777777" w:rsidR="00B859E2" w:rsidRDefault="004C1E4A">
      <w:pPr>
        <w:numPr>
          <w:ilvl w:val="0"/>
          <w:numId w:val="2"/>
        </w:numPr>
      </w:pPr>
      <w:r>
        <w:t xml:space="preserve">developing technical documentation illustrating computational analyses and workflows in easy to understand language, </w:t>
      </w:r>
    </w:p>
    <w:p w14:paraId="0000000B" w14:textId="77777777" w:rsidR="00B859E2" w:rsidRDefault="004C1E4A">
      <w:pPr>
        <w:numPr>
          <w:ilvl w:val="0"/>
          <w:numId w:val="2"/>
        </w:numPr>
      </w:pPr>
      <w:r>
        <w:t xml:space="preserve">organizing and managing team meetings, </w:t>
      </w:r>
    </w:p>
    <w:p w14:paraId="0000000C" w14:textId="77777777" w:rsidR="00B859E2" w:rsidRDefault="004C1E4A">
      <w:pPr>
        <w:numPr>
          <w:ilvl w:val="0"/>
          <w:numId w:val="2"/>
        </w:numPr>
      </w:pPr>
      <w:r>
        <w:t xml:space="preserve">contributing to the design and content of online websites and tools (such as </w:t>
      </w:r>
      <w:hyperlink r:id="rId6">
        <w:r>
          <w:rPr>
            <w:color w:val="1155CC"/>
            <w:u w:val="single"/>
          </w:rPr>
          <w:t>https://neuroelectro.org/</w:t>
        </w:r>
      </w:hyperlink>
      <w:r>
        <w:t xml:space="preserve">), and </w:t>
      </w:r>
    </w:p>
    <w:p w14:paraId="0000000D" w14:textId="77777777" w:rsidR="00B859E2" w:rsidRDefault="004C1E4A">
      <w:pPr>
        <w:numPr>
          <w:ilvl w:val="0"/>
          <w:numId w:val="2"/>
        </w:numPr>
      </w:pPr>
      <w:r>
        <w:t xml:space="preserve">contributing to report, paper, and grant writing. </w:t>
      </w:r>
    </w:p>
    <w:p w14:paraId="0000000E" w14:textId="77777777" w:rsidR="00B859E2" w:rsidRDefault="00B859E2"/>
    <w:p w14:paraId="6F85F39A" w14:textId="7E5593F1" w:rsidR="00481798" w:rsidRDefault="00481798">
      <w:r>
        <w:t xml:space="preserve">The candidate will support a healthy workplace that embraces diversity, encourages teamwork and complies with all applicable regulatory and legislative requirements. </w:t>
      </w:r>
    </w:p>
    <w:p w14:paraId="1411AE9F" w14:textId="77777777" w:rsidR="00481798" w:rsidRDefault="00481798"/>
    <w:p w14:paraId="0000000F" w14:textId="63C91E7B" w:rsidR="00B859E2" w:rsidRDefault="004C1E4A">
      <w:r>
        <w:t xml:space="preserve">This position is physically located at the CAMH College Street Site with opportunity for </w:t>
      </w:r>
      <w:r w:rsidR="00481798">
        <w:t xml:space="preserve">some </w:t>
      </w:r>
      <w:r>
        <w:t>work to be done remotely. The contract is for one year with the opportunity for renewal in subsequent years.</w:t>
      </w:r>
      <w:r w:rsidR="00481798">
        <w:t xml:space="preserve"> This position is funded through generous support related to a </w:t>
      </w:r>
      <w:proofErr w:type="spellStart"/>
      <w:r w:rsidR="00481798">
        <w:t>NeuroNex</w:t>
      </w:r>
      <w:proofErr w:type="spellEnd"/>
      <w:r w:rsidR="00481798">
        <w:t xml:space="preserve"> collaboration (</w:t>
      </w:r>
      <w:hyperlink r:id="rId7">
        <w:r w:rsidR="00481798">
          <w:rPr>
            <w:color w:val="1155CC"/>
            <w:u w:val="single"/>
          </w:rPr>
          <w:t>https://www.nxwm.io/</w:t>
        </w:r>
      </w:hyperlink>
      <w:r w:rsidR="00481798">
        <w:t>) and other sources based on collaborative grants with experimental labs.</w:t>
      </w:r>
    </w:p>
    <w:p w14:paraId="00000010" w14:textId="77777777" w:rsidR="00B859E2" w:rsidRDefault="00B859E2"/>
    <w:p w14:paraId="00000011" w14:textId="77777777" w:rsidR="00B859E2" w:rsidRDefault="004C1E4A">
      <w:pPr>
        <w:rPr>
          <w:b/>
        </w:rPr>
      </w:pPr>
      <w:r>
        <w:rPr>
          <w:b/>
        </w:rPr>
        <w:t>Qualifications</w:t>
      </w:r>
    </w:p>
    <w:p w14:paraId="00000012" w14:textId="77777777" w:rsidR="00B859E2" w:rsidRDefault="004C1E4A">
      <w:r>
        <w:t xml:space="preserve">The successful candidate will have a MSc in neuroscience or a related discipline. The ideal candidate will have a strong background and passion for cellular neuroscience research with multiple years of hands-on experience with Patch-clamp electrophysiology. </w:t>
      </w:r>
    </w:p>
    <w:p w14:paraId="00000013" w14:textId="77777777" w:rsidR="00B859E2" w:rsidRDefault="00B859E2"/>
    <w:p w14:paraId="00000014" w14:textId="77777777" w:rsidR="00B859E2" w:rsidRDefault="004C1E4A">
      <w:r>
        <w:t xml:space="preserve">Experience with writing open source computational scripts for data analysis (such as in </w:t>
      </w:r>
      <w:proofErr w:type="spellStart"/>
      <w:r>
        <w:t>Matlab</w:t>
      </w:r>
      <w:proofErr w:type="spellEnd"/>
      <w:r>
        <w:t>, Python, or R) is preferred. Evidence working collaboratively in a team setting is an asset. Evidence of strong communication skills, including teaching experience and science communication to the public, and working collaboratively in a team setting are strong assets. Experience with molecular biology (such as qPCR or RNA-sequencing) or bioinformatics is a plus but is not required.</w:t>
      </w:r>
    </w:p>
    <w:p w14:paraId="00000015" w14:textId="77777777" w:rsidR="00B859E2" w:rsidRDefault="00B859E2"/>
    <w:p w14:paraId="00000016" w14:textId="77777777" w:rsidR="00B859E2" w:rsidRDefault="004C1E4A">
      <w:r>
        <w:rPr>
          <w:b/>
        </w:rPr>
        <w:t>REQUIREMENTS</w:t>
      </w:r>
      <w:r>
        <w:t xml:space="preserve"> </w:t>
      </w:r>
    </w:p>
    <w:p w14:paraId="00000017" w14:textId="77777777" w:rsidR="00B859E2" w:rsidRDefault="004C1E4A">
      <w:r>
        <w:t xml:space="preserve">Candidates must meet the following minimum requirements: </w:t>
      </w:r>
    </w:p>
    <w:p w14:paraId="00000018" w14:textId="77777777" w:rsidR="00B859E2" w:rsidRDefault="004C1E4A">
      <w:pPr>
        <w:numPr>
          <w:ilvl w:val="0"/>
          <w:numId w:val="1"/>
        </w:numPr>
      </w:pPr>
      <w:r>
        <w:t>MSc in neuroscience or a related discipline</w:t>
      </w:r>
    </w:p>
    <w:p w14:paraId="00000019" w14:textId="77777777" w:rsidR="00B859E2" w:rsidRDefault="004C1E4A">
      <w:pPr>
        <w:numPr>
          <w:ilvl w:val="0"/>
          <w:numId w:val="1"/>
        </w:numPr>
      </w:pPr>
      <w:r>
        <w:t>Scripting skills and data visualization experience</w:t>
      </w:r>
    </w:p>
    <w:p w14:paraId="0000001A" w14:textId="77777777" w:rsidR="00B859E2" w:rsidRDefault="004C1E4A">
      <w:pPr>
        <w:numPr>
          <w:ilvl w:val="0"/>
          <w:numId w:val="1"/>
        </w:numPr>
      </w:pPr>
      <w:r>
        <w:t xml:space="preserve">Ability to independently manage multiple tasks and prioritize conflicting priorities. </w:t>
      </w:r>
    </w:p>
    <w:p w14:paraId="0000001B" w14:textId="77777777" w:rsidR="00B859E2" w:rsidRDefault="004C1E4A">
      <w:pPr>
        <w:numPr>
          <w:ilvl w:val="0"/>
          <w:numId w:val="1"/>
        </w:numPr>
      </w:pPr>
      <w:r>
        <w:t xml:space="preserve">Have strong time management, organizational, analytical and interpersonal skills. </w:t>
      </w:r>
    </w:p>
    <w:p w14:paraId="0000001C" w14:textId="77777777" w:rsidR="00B859E2" w:rsidRDefault="004C1E4A">
      <w:pPr>
        <w:numPr>
          <w:ilvl w:val="0"/>
          <w:numId w:val="1"/>
        </w:numPr>
      </w:pPr>
      <w:r>
        <w:t xml:space="preserve">Have excellent written and oral communication skills. </w:t>
      </w:r>
    </w:p>
    <w:p w14:paraId="0000001D" w14:textId="77777777" w:rsidR="00B859E2" w:rsidRDefault="004C1E4A">
      <w:pPr>
        <w:numPr>
          <w:ilvl w:val="0"/>
          <w:numId w:val="1"/>
        </w:numPr>
      </w:pPr>
      <w:r>
        <w:t>Ability to think creatively with a focus on results and outcomes.</w:t>
      </w:r>
    </w:p>
    <w:p w14:paraId="0000001E" w14:textId="77777777" w:rsidR="00B859E2" w:rsidRDefault="00B859E2"/>
    <w:p w14:paraId="0000001F" w14:textId="77777777" w:rsidR="00B859E2" w:rsidRDefault="004C1E4A">
      <w:pPr>
        <w:rPr>
          <w:b/>
        </w:rPr>
      </w:pPr>
      <w:r>
        <w:rPr>
          <w:b/>
        </w:rPr>
        <w:t xml:space="preserve">About the </w:t>
      </w:r>
      <w:proofErr w:type="spellStart"/>
      <w:r>
        <w:rPr>
          <w:b/>
        </w:rPr>
        <w:t>Krembil</w:t>
      </w:r>
      <w:proofErr w:type="spellEnd"/>
      <w:r>
        <w:rPr>
          <w:b/>
        </w:rPr>
        <w:t xml:space="preserve"> Centre for </w:t>
      </w:r>
      <w:proofErr w:type="spellStart"/>
      <w:r>
        <w:rPr>
          <w:b/>
        </w:rPr>
        <w:t>Neuroinformatics</w:t>
      </w:r>
      <w:proofErr w:type="spellEnd"/>
    </w:p>
    <w:p w14:paraId="00000020" w14:textId="1E9FDF59" w:rsidR="00B859E2" w:rsidRDefault="004C1E4A">
      <w:r>
        <w:t xml:space="preserve">The </w:t>
      </w:r>
      <w:proofErr w:type="spellStart"/>
      <w:r>
        <w:t>Krembil</w:t>
      </w:r>
      <w:proofErr w:type="spellEnd"/>
      <w:r>
        <w:t xml:space="preserve"> Centre for </w:t>
      </w:r>
      <w:proofErr w:type="spellStart"/>
      <w:r>
        <w:t>Neuroinformatics</w:t>
      </w:r>
      <w:proofErr w:type="spellEnd"/>
      <w:r>
        <w:t xml:space="preserve"> at the Centre for Addiction and Mental Health (CAMH) is harnessing the power of high-performance computing to integrate and analyze the wealth of data generated about the brain.  Our research is performed in an open science environment, with an emphasis on reproducible data-driven research and a patient-centric approach to accelerate identification and treatment of mental illness. A focus on global collaboration is key to transforming our understanding of mental health and its treatment. The Centre operates as an incubator for medical technologies to identify, manage and treat mental illness, while shaping policy at national and global levels. </w:t>
      </w:r>
    </w:p>
    <w:p w14:paraId="7154115F" w14:textId="412B6AEA" w:rsidR="00481798" w:rsidRDefault="00481798"/>
    <w:p w14:paraId="64E926AD" w14:textId="77777777" w:rsidR="00481798" w:rsidRPr="00C343BC" w:rsidRDefault="00481798" w:rsidP="00481798">
      <w:pPr>
        <w:tabs>
          <w:tab w:val="left" w:pos="1980"/>
        </w:tabs>
        <w:jc w:val="both"/>
        <w:outlineLvl w:val="0"/>
        <w:rPr>
          <w:rFonts w:ascii="Tahoma" w:hAnsi="Tahoma" w:cs="Tahoma"/>
          <w:sz w:val="20"/>
          <w:szCs w:val="20"/>
        </w:rPr>
      </w:pPr>
      <w:r w:rsidRPr="00C343BC">
        <w:rPr>
          <w:rFonts w:ascii="Tahoma" w:hAnsi="Tahoma" w:cs="Tahoma"/>
          <w:b/>
          <w:bCs/>
          <w:sz w:val="20"/>
          <w:szCs w:val="20"/>
        </w:rPr>
        <w:t>Please Note:</w:t>
      </w:r>
      <w:r w:rsidRPr="00C343BC">
        <w:rPr>
          <w:rFonts w:ascii="Tahoma" w:hAnsi="Tahoma" w:cs="Tahoma"/>
          <w:b/>
          <w:bCs/>
          <w:sz w:val="20"/>
          <w:szCs w:val="20"/>
        </w:rPr>
        <w:tab/>
      </w:r>
      <w:r>
        <w:rPr>
          <w:rFonts w:ascii="Tahoma" w:hAnsi="Tahoma" w:cs="Tahoma"/>
          <w:sz w:val="20"/>
          <w:szCs w:val="20"/>
        </w:rPr>
        <w:t>This full-time 1 year contract position is part of the OPSEU bargaining unit.</w:t>
      </w:r>
    </w:p>
    <w:p w14:paraId="5F7DB14F" w14:textId="77777777" w:rsidR="00481798" w:rsidRPr="00C343BC" w:rsidRDefault="00481798" w:rsidP="00481798">
      <w:pPr>
        <w:tabs>
          <w:tab w:val="left" w:pos="1980"/>
        </w:tabs>
        <w:jc w:val="both"/>
        <w:outlineLvl w:val="0"/>
        <w:rPr>
          <w:rFonts w:ascii="Tahoma" w:hAnsi="Tahoma" w:cs="Tahoma"/>
          <w:sz w:val="20"/>
          <w:szCs w:val="20"/>
        </w:rPr>
      </w:pPr>
      <w:r w:rsidRPr="00C343BC">
        <w:rPr>
          <w:rFonts w:ascii="Tahoma" w:hAnsi="Tahoma" w:cs="Tahoma"/>
          <w:sz w:val="20"/>
          <w:szCs w:val="20"/>
        </w:rPr>
        <w:t> </w:t>
      </w:r>
    </w:p>
    <w:p w14:paraId="3450FBF7" w14:textId="3AA711D0" w:rsidR="00481798" w:rsidRPr="00481798" w:rsidRDefault="00481798" w:rsidP="00481798">
      <w:pPr>
        <w:tabs>
          <w:tab w:val="left" w:pos="1980"/>
        </w:tabs>
        <w:jc w:val="both"/>
        <w:rPr>
          <w:rFonts w:ascii="Tahoma" w:hAnsi="Tahoma" w:cs="Tahoma"/>
          <w:sz w:val="20"/>
          <w:szCs w:val="20"/>
        </w:rPr>
      </w:pPr>
      <w:r w:rsidRPr="00C343BC">
        <w:rPr>
          <w:rFonts w:ascii="Tahoma" w:hAnsi="Tahoma" w:cs="Tahoma"/>
          <w:b/>
          <w:bCs/>
          <w:sz w:val="20"/>
          <w:szCs w:val="20"/>
        </w:rPr>
        <w:t>Salary Range</w:t>
      </w:r>
      <w:r w:rsidRPr="00C343BC">
        <w:rPr>
          <w:rFonts w:ascii="Tahoma" w:hAnsi="Tahoma" w:cs="Tahoma"/>
          <w:bCs/>
          <w:sz w:val="20"/>
          <w:szCs w:val="20"/>
        </w:rPr>
        <w:t>:</w:t>
      </w:r>
      <w:r w:rsidRPr="00C343BC">
        <w:rPr>
          <w:rFonts w:ascii="Tahoma" w:hAnsi="Tahoma" w:cs="Tahoma"/>
          <w:bCs/>
          <w:sz w:val="20"/>
          <w:szCs w:val="20"/>
        </w:rPr>
        <w:tab/>
      </w:r>
      <w:r w:rsidRPr="001760F3">
        <w:rPr>
          <w:rFonts w:ascii="Tahoma" w:hAnsi="Tahoma" w:cs="Tahoma"/>
          <w:bCs/>
          <w:i/>
          <w:sz w:val="20"/>
          <w:szCs w:val="20"/>
          <w:highlight w:val="yellow"/>
        </w:rPr>
        <w:t>(Will confirm with HR on Salary Band to insert later)</w:t>
      </w:r>
    </w:p>
    <w:p w14:paraId="21DF02AE" w14:textId="77777777" w:rsidR="00481798" w:rsidRPr="00C343BC" w:rsidRDefault="00481798" w:rsidP="00481798">
      <w:pPr>
        <w:jc w:val="both"/>
        <w:rPr>
          <w:rFonts w:ascii="Tahoma" w:hAnsi="Tahoma" w:cs="Tahoma"/>
          <w:b/>
          <w:bCs/>
          <w:sz w:val="20"/>
          <w:szCs w:val="20"/>
        </w:rPr>
      </w:pPr>
    </w:p>
    <w:p w14:paraId="03769FC9" w14:textId="77777777" w:rsidR="00481798" w:rsidRPr="00C343BC" w:rsidRDefault="00481798" w:rsidP="00481798">
      <w:pPr>
        <w:jc w:val="both"/>
        <w:rPr>
          <w:rFonts w:ascii="Tahoma" w:hAnsi="Tahoma" w:cs="Tahoma"/>
          <w:b/>
          <w:bCs/>
          <w:sz w:val="20"/>
          <w:szCs w:val="20"/>
        </w:rPr>
      </w:pPr>
      <w:r w:rsidRPr="00C343BC">
        <w:rPr>
          <w:rFonts w:ascii="Tahoma" w:hAnsi="Tahoma" w:cs="Tahoma"/>
          <w:b/>
          <w:bCs/>
          <w:sz w:val="20"/>
          <w:szCs w:val="20"/>
        </w:rPr>
        <w:t>Please remember to include the Job Number when applying.</w:t>
      </w:r>
    </w:p>
    <w:p w14:paraId="78DC9BF0" w14:textId="77777777" w:rsidR="00481798" w:rsidRPr="00C343BC" w:rsidRDefault="00481798" w:rsidP="00481798">
      <w:pPr>
        <w:jc w:val="both"/>
        <w:rPr>
          <w:rFonts w:ascii="Tahoma" w:hAnsi="Tahoma" w:cs="Tahoma"/>
          <w:b/>
          <w:bCs/>
          <w:sz w:val="20"/>
          <w:szCs w:val="20"/>
        </w:rPr>
      </w:pPr>
    </w:p>
    <w:p w14:paraId="42572FB0" w14:textId="20A102B9" w:rsidR="00481798" w:rsidRPr="00C343BC" w:rsidRDefault="00481798" w:rsidP="00481798">
      <w:pPr>
        <w:pStyle w:val="Heading2"/>
        <w:rPr>
          <w:sz w:val="20"/>
        </w:rPr>
      </w:pPr>
      <w:r w:rsidRPr="00C343BC">
        <w:rPr>
          <w:sz w:val="20"/>
        </w:rPr>
        <w:t>Posting Date:</w:t>
      </w:r>
      <w:r w:rsidRPr="00C343BC">
        <w:rPr>
          <w:sz w:val="20"/>
        </w:rPr>
        <w:tab/>
      </w:r>
      <w:r>
        <w:rPr>
          <w:sz w:val="20"/>
        </w:rPr>
        <w:t>, 2021</w:t>
      </w:r>
    </w:p>
    <w:p w14:paraId="25CD4330" w14:textId="16F6189D" w:rsidR="00481798" w:rsidRPr="00C343BC" w:rsidRDefault="00481798" w:rsidP="00481798">
      <w:pPr>
        <w:pStyle w:val="Heading2"/>
        <w:rPr>
          <w:sz w:val="20"/>
        </w:rPr>
      </w:pPr>
      <w:r w:rsidRPr="00C343BC">
        <w:rPr>
          <w:sz w:val="20"/>
        </w:rPr>
        <w:t>Closing Date:</w:t>
      </w:r>
      <w:r w:rsidRPr="00C343BC">
        <w:rPr>
          <w:sz w:val="20"/>
        </w:rPr>
        <w:tab/>
        <w:t xml:space="preserve">, </w:t>
      </w:r>
      <w:r>
        <w:rPr>
          <w:sz w:val="20"/>
        </w:rPr>
        <w:t>2021</w:t>
      </w:r>
      <w:r w:rsidRPr="00C343BC">
        <w:rPr>
          <w:sz w:val="20"/>
        </w:rPr>
        <w:t xml:space="preserve"> by 5pm</w:t>
      </w:r>
    </w:p>
    <w:p w14:paraId="4E975085" w14:textId="77777777" w:rsidR="00481798" w:rsidRPr="00C343BC" w:rsidRDefault="00481798" w:rsidP="00481798">
      <w:pPr>
        <w:rPr>
          <w:sz w:val="20"/>
          <w:szCs w:val="20"/>
        </w:rPr>
      </w:pPr>
    </w:p>
    <w:p w14:paraId="1DF8CE1E" w14:textId="77777777" w:rsidR="00481798" w:rsidRPr="002E2BEF" w:rsidRDefault="00481798" w:rsidP="00481798">
      <w:pPr>
        <w:rPr>
          <w:sz w:val="17"/>
          <w:szCs w:val="17"/>
        </w:rPr>
      </w:pPr>
    </w:p>
    <w:p w14:paraId="6D081988" w14:textId="77777777" w:rsidR="00481798" w:rsidRPr="002E2BEF" w:rsidRDefault="00481798" w:rsidP="00481798">
      <w:pPr>
        <w:pStyle w:val="BodyText2"/>
        <w:jc w:val="center"/>
        <w:rPr>
          <w:sz w:val="17"/>
          <w:szCs w:val="17"/>
        </w:rPr>
      </w:pPr>
      <w:r w:rsidRPr="002E2BEF">
        <w:rPr>
          <w:sz w:val="17"/>
          <w:szCs w:val="17"/>
        </w:rPr>
        <w:t>CAMH is a Tobacco-Free Organization.</w:t>
      </w:r>
    </w:p>
    <w:p w14:paraId="6AC85EEE" w14:textId="77777777" w:rsidR="00481798" w:rsidRPr="002E2BEF" w:rsidRDefault="00481798" w:rsidP="00481798">
      <w:pPr>
        <w:pStyle w:val="BodyText2"/>
        <w:jc w:val="center"/>
        <w:rPr>
          <w:sz w:val="17"/>
          <w:szCs w:val="17"/>
        </w:rPr>
      </w:pPr>
    </w:p>
    <w:p w14:paraId="23EEB94A" w14:textId="77777777" w:rsidR="00481798" w:rsidRPr="002E2BEF" w:rsidRDefault="00481798" w:rsidP="00481798">
      <w:pPr>
        <w:pStyle w:val="BodyText2"/>
        <w:jc w:val="center"/>
        <w:rPr>
          <w:sz w:val="17"/>
          <w:szCs w:val="17"/>
        </w:rPr>
      </w:pPr>
      <w:r w:rsidRPr="002E2BEF">
        <w:rPr>
          <w:sz w:val="17"/>
          <w:szCs w:val="17"/>
        </w:rPr>
        <w:t>CAMH is fully affiliated with the University of Toronto and is a teaching hospital and research institute.  As a CAMH employee you will be expected to actively support CAMH’s teaching and research activities, in addition to supporting the clinical work of the hospital.</w:t>
      </w:r>
    </w:p>
    <w:p w14:paraId="184703DB" w14:textId="77777777" w:rsidR="00481798" w:rsidRPr="002E2BEF" w:rsidRDefault="00481798" w:rsidP="00481798">
      <w:pPr>
        <w:pStyle w:val="BodyText2"/>
        <w:jc w:val="center"/>
        <w:rPr>
          <w:sz w:val="17"/>
          <w:szCs w:val="17"/>
        </w:rPr>
      </w:pPr>
    </w:p>
    <w:p w14:paraId="776BB655" w14:textId="77777777" w:rsidR="00481798" w:rsidRPr="002E2BEF" w:rsidRDefault="00481798" w:rsidP="00481798">
      <w:pPr>
        <w:pStyle w:val="BodyText2"/>
        <w:jc w:val="center"/>
        <w:rPr>
          <w:sz w:val="17"/>
          <w:szCs w:val="17"/>
        </w:rPr>
      </w:pPr>
      <w:r w:rsidRPr="002E2BEF">
        <w:rPr>
          <w:sz w:val="17"/>
          <w:szCs w:val="17"/>
        </w:rPr>
        <w:t>As an employment equity employer CAMH actively seeks Aboriginal peoples, visible minorities, women, people with disabilities, (including people with who have experienced mental health and substance use challenges), and additional diverse identities for our workforce.</w:t>
      </w:r>
    </w:p>
    <w:p w14:paraId="39B16129" w14:textId="77777777" w:rsidR="00481798" w:rsidRDefault="00481798"/>
    <w:sectPr w:rsidR="004817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8D4"/>
    <w:multiLevelType w:val="multilevel"/>
    <w:tmpl w:val="B246A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A2AEA"/>
    <w:multiLevelType w:val="multilevel"/>
    <w:tmpl w:val="21CA9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9E2"/>
    <w:rsid w:val="001012B5"/>
    <w:rsid w:val="00253B34"/>
    <w:rsid w:val="00294D8B"/>
    <w:rsid w:val="00375E34"/>
    <w:rsid w:val="00481798"/>
    <w:rsid w:val="004C1E4A"/>
    <w:rsid w:val="00B859E2"/>
    <w:rsid w:val="00D6350C"/>
    <w:rsid w:val="00EB161E"/>
    <w:rsid w:val="00F721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1A1367A"/>
  <w15:docId w15:val="{380202E9-4542-164A-8671-AD00C85A6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2">
    <w:name w:val="Body Text 2"/>
    <w:basedOn w:val="Normal"/>
    <w:link w:val="BodyText2Char"/>
    <w:rsid w:val="00481798"/>
    <w:pPr>
      <w:spacing w:line="240" w:lineRule="auto"/>
    </w:pPr>
    <w:rPr>
      <w:rFonts w:ascii="Tahoma" w:eastAsia="Times New Roman" w:hAnsi="Tahoma" w:cs="Tahoma"/>
      <w:b/>
      <w:bCs/>
      <w:sz w:val="18"/>
      <w:szCs w:val="24"/>
      <w:lang w:val="en-US"/>
    </w:rPr>
  </w:style>
  <w:style w:type="character" w:customStyle="1" w:styleId="BodyText2Char">
    <w:name w:val="Body Text 2 Char"/>
    <w:basedOn w:val="DefaultParagraphFont"/>
    <w:link w:val="BodyText2"/>
    <w:rsid w:val="00481798"/>
    <w:rPr>
      <w:rFonts w:ascii="Tahoma" w:eastAsia="Times New Roman" w:hAnsi="Tahoma" w:cs="Tahoma"/>
      <w:b/>
      <w:bCs/>
      <w:sz w:val="18"/>
      <w:szCs w:val="24"/>
      <w:lang w:val="en-US"/>
    </w:rPr>
  </w:style>
  <w:style w:type="character" w:styleId="Hyperlink">
    <w:name w:val="Hyperlink"/>
    <w:basedOn w:val="DefaultParagraphFont"/>
    <w:uiPriority w:val="99"/>
    <w:unhideWhenUsed/>
    <w:rsid w:val="00481798"/>
    <w:rPr>
      <w:color w:val="0000FF" w:themeColor="hyperlink"/>
      <w:u w:val="single"/>
    </w:rPr>
  </w:style>
  <w:style w:type="character" w:styleId="UnresolvedMention">
    <w:name w:val="Unresolved Mention"/>
    <w:basedOn w:val="DefaultParagraphFont"/>
    <w:uiPriority w:val="99"/>
    <w:semiHidden/>
    <w:unhideWhenUsed/>
    <w:rsid w:val="004817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xwm.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uroelectro.org/" TargetMode="External"/><Relationship Id="rId5" Type="http://schemas.openxmlformats.org/officeDocument/2006/relationships/hyperlink" Target="https://triplab.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Shreejoy Tripathy</cp:lastModifiedBy>
  <cp:revision>2</cp:revision>
  <dcterms:created xsi:type="dcterms:W3CDTF">2021-01-16T16:23:00Z</dcterms:created>
  <dcterms:modified xsi:type="dcterms:W3CDTF">2021-01-16T16:23:00Z</dcterms:modified>
</cp:coreProperties>
</file>