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34" w:rsidRDefault="003A79D4" w:rsidP="003A79D4">
      <w:pPr>
        <w:jc w:val="center"/>
      </w:pPr>
      <w:r>
        <w:t xml:space="preserve">ECE 3056 Assignment 5 Report </w:t>
      </w:r>
    </w:p>
    <w:p w:rsidR="003A79D4" w:rsidRDefault="003A79D4" w:rsidP="003A79D4"/>
    <w:p w:rsidR="009724DD" w:rsidRDefault="003A79D4" w:rsidP="009724DD">
      <w:pPr>
        <w:pStyle w:val="ListParagraph"/>
        <w:numPr>
          <w:ilvl w:val="0"/>
          <w:numId w:val="1"/>
        </w:numPr>
        <w:ind w:left="360"/>
        <w:rPr>
          <w:b/>
        </w:rPr>
      </w:pPr>
      <w:r w:rsidRPr="009724DD">
        <w:rPr>
          <w:b/>
        </w:rPr>
        <w:t>Data Structures</w:t>
      </w:r>
    </w:p>
    <w:p w:rsidR="009724DD" w:rsidRDefault="009724DD" w:rsidP="009724DD">
      <w:pPr>
        <w:pStyle w:val="ListParagraph"/>
        <w:ind w:left="360"/>
      </w:pPr>
      <w:r>
        <w:t xml:space="preserve">There are two primary data structures used to implement the cache, both of which are </w:t>
      </w:r>
      <w:proofErr w:type="spellStart"/>
      <w:r>
        <w:t>structs</w:t>
      </w:r>
      <w:proofErr w:type="spellEnd"/>
      <w:r>
        <w:t xml:space="preserve">. The first </w:t>
      </w:r>
      <w:proofErr w:type="spellStart"/>
      <w:r>
        <w:t>struct</w:t>
      </w:r>
      <w:proofErr w:type="spellEnd"/>
      <w:r>
        <w:t xml:space="preserve"> defines each block of the cache, it consists of a four parameters: valid, dirty, tag, and </w:t>
      </w:r>
      <w:proofErr w:type="spellStart"/>
      <w:r>
        <w:t>LRUTime</w:t>
      </w:r>
      <w:proofErr w:type="spellEnd"/>
      <w:r>
        <w:t>. These values correspond to the valid bit, dirty bit, tag value, and the amount of time spent on the LRU stack (</w:t>
      </w:r>
      <w:proofErr w:type="spellStart"/>
      <w:r>
        <w:t>LRUTime</w:t>
      </w:r>
      <w:proofErr w:type="spellEnd"/>
      <w:r>
        <w:t xml:space="preserve">). The second </w:t>
      </w:r>
      <w:proofErr w:type="spellStart"/>
      <w:r>
        <w:t>struct</w:t>
      </w:r>
      <w:proofErr w:type="spellEnd"/>
      <w:r>
        <w:t xml:space="preserve"> represents a line, which corresponds to a pointer to a block array. </w:t>
      </w:r>
    </w:p>
    <w:p w:rsidR="009724DD" w:rsidRDefault="009724DD" w:rsidP="009724DD">
      <w:pPr>
        <w:pStyle w:val="ListParagraph"/>
        <w:ind w:left="360"/>
      </w:pPr>
      <w:r>
        <w:rPr>
          <w:noProof/>
        </w:rPr>
        <w:drawing>
          <wp:inline distT="0" distB="0" distL="0" distR="0" wp14:anchorId="5AB0AE5E" wp14:editId="311E08E7">
            <wp:extent cx="18383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DD" w:rsidRDefault="009724DD" w:rsidP="009724DD">
      <w:pPr>
        <w:pStyle w:val="ListParagraph"/>
        <w:ind w:left="360"/>
      </w:pPr>
      <w:r>
        <w:t xml:space="preserve">Figure 1: </w:t>
      </w:r>
      <w:r w:rsidR="001E0CB1">
        <w:t xml:space="preserve">Source Code Representing Data Structures (block and line) for Cache </w:t>
      </w:r>
      <w:r>
        <w:t xml:space="preserve"> </w:t>
      </w:r>
    </w:p>
    <w:p w:rsidR="001E0CB1" w:rsidRDefault="001E0CB1" w:rsidP="009724DD">
      <w:pPr>
        <w:pStyle w:val="ListParagraph"/>
        <w:ind w:left="360"/>
      </w:pPr>
    </w:p>
    <w:p w:rsidR="001E0CB1" w:rsidRPr="009724DD" w:rsidRDefault="001E0CB1" w:rsidP="009724DD">
      <w:pPr>
        <w:pStyle w:val="ListParagraph"/>
        <w:ind w:left="360"/>
      </w:pPr>
    </w:p>
    <w:p w:rsidR="003A79D4" w:rsidRDefault="003A79D4" w:rsidP="003A79D4">
      <w:pPr>
        <w:pStyle w:val="ListParagraph"/>
        <w:numPr>
          <w:ilvl w:val="0"/>
          <w:numId w:val="1"/>
        </w:numPr>
        <w:ind w:left="360"/>
        <w:rPr>
          <w:b/>
        </w:rPr>
      </w:pPr>
      <w:r w:rsidRPr="009724DD">
        <w:rPr>
          <w:b/>
        </w:rPr>
        <w:t xml:space="preserve">Function to Parse Address </w:t>
      </w:r>
    </w:p>
    <w:p w:rsidR="001E0CB1" w:rsidRDefault="001E0CB1" w:rsidP="001E0CB1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20D48C77" wp14:editId="5C9062D7">
            <wp:extent cx="47815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B1" w:rsidRDefault="001E0CB1" w:rsidP="001E0CB1">
      <w:pPr>
        <w:pStyle w:val="ListParagraph"/>
        <w:ind w:left="360"/>
      </w:pPr>
      <w:r>
        <w:t xml:space="preserve">Figure 2: Source Code to Parse Physical Address </w:t>
      </w:r>
    </w:p>
    <w:p w:rsidR="001E0CB1" w:rsidRDefault="001E0CB1" w:rsidP="001E0CB1">
      <w:pPr>
        <w:pStyle w:val="ListParagraph"/>
        <w:ind w:left="360"/>
      </w:pPr>
    </w:p>
    <w:p w:rsidR="001E0CB1" w:rsidRDefault="001E0CB1" w:rsidP="001E0CB1">
      <w:pPr>
        <w:pStyle w:val="ListParagraph"/>
        <w:ind w:left="360"/>
      </w:pPr>
      <w:r>
        <w:rPr>
          <w:noProof/>
        </w:rPr>
        <w:drawing>
          <wp:inline distT="0" distB="0" distL="0" distR="0" wp14:anchorId="40329172" wp14:editId="3F8B1871">
            <wp:extent cx="199072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B1" w:rsidRDefault="001E0CB1" w:rsidP="001E0CB1">
      <w:pPr>
        <w:pStyle w:val="ListParagraph"/>
        <w:ind w:left="360"/>
      </w:pPr>
      <w:r>
        <w:t xml:space="preserve">Figure 3: Source Code for New Method that Calculates Number of Bits </w:t>
      </w:r>
    </w:p>
    <w:p w:rsidR="00043D61" w:rsidRPr="001E0CB1" w:rsidRDefault="00043D61" w:rsidP="001E0CB1">
      <w:pPr>
        <w:pStyle w:val="ListParagraph"/>
        <w:ind w:left="360"/>
      </w:pPr>
    </w:p>
    <w:p w:rsidR="001E0CB1" w:rsidRDefault="00043D61" w:rsidP="00043D61">
      <w:pPr>
        <w:pStyle w:val="ListParagraph"/>
        <w:ind w:left="360"/>
      </w:pPr>
      <w:r>
        <w:t>A separate function was not created to parse the physical address</w:t>
      </w:r>
      <w:r w:rsidR="000362B5">
        <w:t>;</w:t>
      </w:r>
      <w:r>
        <w:t xml:space="preserve"> rather, only a new</w:t>
      </w:r>
      <w:r w:rsidR="001E0CB1">
        <w:t xml:space="preserve"> method (</w:t>
      </w:r>
      <w:proofErr w:type="spellStart"/>
      <w:r w:rsidR="001E0CB1">
        <w:t>calcPower</w:t>
      </w:r>
      <w:proofErr w:type="spellEnd"/>
      <w:r w:rsidR="001E0CB1">
        <w:t>)</w:t>
      </w:r>
      <w:r>
        <w:t xml:space="preserve"> was created </w:t>
      </w:r>
      <w:r w:rsidR="001E0CB1">
        <w:t xml:space="preserve">to calculate </w:t>
      </w:r>
      <w:r w:rsidR="000362B5">
        <w:t>the number of bits of the block and index, by doing</w:t>
      </w:r>
      <w:r>
        <w:t xml:space="preserve"> a log base 2 operation on the input value.</w:t>
      </w:r>
      <w:r w:rsidR="000362B5">
        <w:t xml:space="preserve"> </w:t>
      </w:r>
      <w:r>
        <w:t xml:space="preserve">The number of bits for the block is simply the output of the </w:t>
      </w:r>
      <w:proofErr w:type="spellStart"/>
      <w:r>
        <w:t>calcPower</w:t>
      </w:r>
      <w:proofErr w:type="spellEnd"/>
      <w:r>
        <w:t xml:space="preserve"> with </w:t>
      </w:r>
      <w:proofErr w:type="spellStart"/>
      <w:r>
        <w:t>blockSize</w:t>
      </w:r>
      <w:proofErr w:type="spellEnd"/>
      <w:r>
        <w:t xml:space="preserve"> as the input. Also, the number of bits for the index is the output of </w:t>
      </w:r>
      <w:proofErr w:type="spellStart"/>
      <w:r>
        <w:t>calcPower</w:t>
      </w:r>
      <w:proofErr w:type="spellEnd"/>
      <w:r>
        <w:t xml:space="preserve"> with the </w:t>
      </w:r>
      <w:proofErr w:type="spellStart"/>
      <w:r>
        <w:t>cacheSize</w:t>
      </w:r>
      <w:proofErr w:type="spellEnd"/>
      <w:r>
        <w:t xml:space="preserve"> divided by the product of the </w:t>
      </w:r>
      <w:proofErr w:type="spellStart"/>
      <w:r>
        <w:t>blockSize</w:t>
      </w:r>
      <w:proofErr w:type="spellEnd"/>
      <w:r>
        <w:t xml:space="preserve"> and </w:t>
      </w:r>
      <w:r>
        <w:lastRenderedPageBreak/>
        <w:t>associativity</w:t>
      </w:r>
      <w:r w:rsidR="008329C3">
        <w:t xml:space="preserve"> as the input</w:t>
      </w:r>
      <w:r>
        <w:t>. Upon calculating th</w:t>
      </w:r>
      <w:r w:rsidR="00A3198A">
        <w:t>ese two values, the</w:t>
      </w:r>
      <w:r>
        <w:t xml:space="preserve"> tag value is then computed by shifting the physical address with the sum of the number of block bits and index bits. Lastly, the index is determined by </w:t>
      </w:r>
      <w:r w:rsidR="00A3198A">
        <w:t xml:space="preserve">using shifting and masking operations on bit sizes of the block and index, as well as the tag value. </w:t>
      </w:r>
    </w:p>
    <w:p w:rsidR="00A3198A" w:rsidRPr="001E0CB1" w:rsidRDefault="00A3198A" w:rsidP="00043D61">
      <w:pPr>
        <w:pStyle w:val="ListParagraph"/>
        <w:ind w:left="360"/>
      </w:pPr>
    </w:p>
    <w:p w:rsidR="003A79D4" w:rsidRDefault="003A79D4" w:rsidP="003A79D4">
      <w:pPr>
        <w:pStyle w:val="ListParagraph"/>
        <w:numPr>
          <w:ilvl w:val="0"/>
          <w:numId w:val="1"/>
        </w:numPr>
        <w:ind w:left="360"/>
        <w:rPr>
          <w:b/>
        </w:rPr>
      </w:pPr>
      <w:r w:rsidRPr="009724DD">
        <w:rPr>
          <w:b/>
        </w:rPr>
        <w:t xml:space="preserve">Implementation of cache LRU Stack </w:t>
      </w:r>
    </w:p>
    <w:p w:rsidR="00A3198A" w:rsidRDefault="00A3198A" w:rsidP="00A3198A">
      <w:pPr>
        <w:pStyle w:val="ListParagraph"/>
        <w:ind w:left="360"/>
      </w:pPr>
      <w:r>
        <w:t xml:space="preserve">The LRU Stack is implemented by using a </w:t>
      </w:r>
      <w:proofErr w:type="spellStart"/>
      <w:r>
        <w:t>globalTime</w:t>
      </w:r>
      <w:proofErr w:type="spellEnd"/>
      <w:r>
        <w:t xml:space="preserve"> cou</w:t>
      </w:r>
      <w:r w:rsidR="003910EF">
        <w:t xml:space="preserve">nter variable. When </w:t>
      </w:r>
      <w:r>
        <w:t xml:space="preserve">the cache is accessed and there is a hit, the </w:t>
      </w:r>
      <w:proofErr w:type="spellStart"/>
      <w:r>
        <w:t>LRUTime</w:t>
      </w:r>
      <w:proofErr w:type="spellEnd"/>
      <w:r>
        <w:t xml:space="preserve"> for the block is </w:t>
      </w:r>
      <w:r w:rsidR="003910EF">
        <w:t xml:space="preserve">updated to the </w:t>
      </w:r>
      <w:proofErr w:type="spellStart"/>
      <w:r w:rsidR="003910EF">
        <w:t>globalTime</w:t>
      </w:r>
      <w:proofErr w:type="spellEnd"/>
      <w:r w:rsidR="003910EF">
        <w:t xml:space="preserve">, then the </w:t>
      </w:r>
      <w:proofErr w:type="spellStart"/>
      <w:r w:rsidR="003910EF">
        <w:t>globalTime</w:t>
      </w:r>
      <w:proofErr w:type="spellEnd"/>
      <w:r w:rsidR="003910EF">
        <w:t xml:space="preserve"> is incremented. If there is a miss and an empty block in the cache, the address needs to be added to the cache, and the </w:t>
      </w:r>
      <w:proofErr w:type="spellStart"/>
      <w:r w:rsidR="003910EF">
        <w:t>LRUTime</w:t>
      </w:r>
      <w:proofErr w:type="spellEnd"/>
      <w:r w:rsidR="003910EF">
        <w:t xml:space="preserve"> value of block gets set to the </w:t>
      </w:r>
      <w:proofErr w:type="spellStart"/>
      <w:r w:rsidR="003910EF">
        <w:t>globalTime</w:t>
      </w:r>
      <w:proofErr w:type="spellEnd"/>
      <w:r w:rsidR="003910EF">
        <w:t xml:space="preserve">, and the </w:t>
      </w:r>
      <w:proofErr w:type="spellStart"/>
      <w:r w:rsidR="003910EF">
        <w:t>globalTime</w:t>
      </w:r>
      <w:proofErr w:type="spellEnd"/>
      <w:r w:rsidR="003910EF">
        <w:t xml:space="preserve"> is incremented. Lastly, if there is a miss and no empty block, then the block with the minimum </w:t>
      </w:r>
      <w:proofErr w:type="spellStart"/>
      <w:r w:rsidR="003910EF">
        <w:t>LRUTime</w:t>
      </w:r>
      <w:proofErr w:type="spellEnd"/>
      <w:r w:rsidR="003910EF">
        <w:t xml:space="preserve"> is found and evicted. Overall, the higher the </w:t>
      </w:r>
      <w:proofErr w:type="spellStart"/>
      <w:r w:rsidR="003910EF">
        <w:t>LRUTime</w:t>
      </w:r>
      <w:proofErr w:type="spellEnd"/>
      <w:r w:rsidR="003910EF">
        <w:t xml:space="preserve"> value of the block, the more recent the corresponding a</w:t>
      </w:r>
      <w:r w:rsidR="00452E95">
        <w:t xml:space="preserve">ddress has been accessed. </w:t>
      </w:r>
    </w:p>
    <w:p w:rsidR="007A6249" w:rsidRPr="00A3198A" w:rsidRDefault="007A6249" w:rsidP="00A3198A">
      <w:pPr>
        <w:pStyle w:val="ListParagraph"/>
        <w:ind w:left="360"/>
      </w:pPr>
    </w:p>
    <w:p w:rsidR="000D12E0" w:rsidRPr="000D12E0" w:rsidRDefault="00BE248E" w:rsidP="000D12E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Analysis From Section 3</w:t>
      </w:r>
      <w:r w:rsidR="003A79D4" w:rsidRPr="009724DD">
        <w:rPr>
          <w:b/>
        </w:rPr>
        <w:t xml:space="preserve"> </w:t>
      </w:r>
    </w:p>
    <w:p w:rsidR="00582047" w:rsidRDefault="00582047" w:rsidP="00582047"/>
    <w:p w:rsidR="00582047" w:rsidRDefault="00582047" w:rsidP="00582047">
      <w:r>
        <w:t xml:space="preserve">As the line size increased, both </w:t>
      </w:r>
      <w:proofErr w:type="spellStart"/>
      <w:r w:rsidRPr="00582047">
        <w:rPr>
          <w:i/>
        </w:rPr>
        <w:t>trace.bubble</w:t>
      </w:r>
      <w:proofErr w:type="spellEnd"/>
      <w:r>
        <w:t xml:space="preserve"> and </w:t>
      </w:r>
      <w:proofErr w:type="spellStart"/>
      <w:r w:rsidRPr="00582047">
        <w:rPr>
          <w:i/>
        </w:rPr>
        <w:t>trace.merge</w:t>
      </w:r>
      <w:proofErr w:type="spellEnd"/>
      <w:r>
        <w:t xml:space="preserve"> exhibited similar results. Initially, the miss rate decreased till a line size of 512; once the cache line became 1024 the miss rate increased. In turn, the optimal line configuration for a 128Kbyte unified set associative cache is 512. Seen in the two tables and plots, once the line size goes beyond 512, the miss rate begins to increase. </w:t>
      </w:r>
    </w:p>
    <w:p w:rsidR="00962D2E" w:rsidRDefault="00962D2E" w:rsidP="00962D2E">
      <w:pPr>
        <w:pStyle w:val="ListParagraph"/>
        <w:ind w:left="360"/>
        <w:rPr>
          <w:b/>
        </w:rPr>
      </w:pPr>
    </w:p>
    <w:p w:rsidR="00962D2E" w:rsidRDefault="00962D2E" w:rsidP="00962D2E">
      <w:r>
        <w:t xml:space="preserve">Table 1: Results for </w:t>
      </w:r>
      <w:proofErr w:type="spellStart"/>
      <w:r w:rsidRPr="00962D2E">
        <w:rPr>
          <w:i/>
        </w:rPr>
        <w:t>trace.bubble</w:t>
      </w:r>
      <w:proofErr w:type="spellEnd"/>
      <w:r>
        <w:t xml:space="preserve"> with varying line size </w:t>
      </w:r>
    </w:p>
    <w:tbl>
      <w:tblPr>
        <w:tblStyle w:val="TableGrid"/>
        <w:tblW w:w="10540" w:type="dxa"/>
        <w:tblLook w:val="04A0" w:firstRow="1" w:lastRow="0" w:firstColumn="1" w:lastColumn="0" w:noHBand="0" w:noVBand="1"/>
      </w:tblPr>
      <w:tblGrid>
        <w:gridCol w:w="1200"/>
        <w:gridCol w:w="1300"/>
        <w:gridCol w:w="1560"/>
        <w:gridCol w:w="1160"/>
        <w:gridCol w:w="997"/>
        <w:gridCol w:w="1040"/>
        <w:gridCol w:w="1440"/>
        <w:gridCol w:w="2000"/>
      </w:tblGrid>
      <w:tr w:rsidR="00962D2E" w:rsidRPr="00962D2E" w:rsidTr="00962D2E">
        <w:trPr>
          <w:trHeight w:val="300"/>
        </w:trPr>
        <w:tc>
          <w:tcPr>
            <w:tcW w:w="1200" w:type="dxa"/>
            <w:noWrap/>
            <w:hideMark/>
          </w:tcPr>
          <w:p w:rsidR="00962D2E" w:rsidRPr="00962D2E" w:rsidRDefault="00962D2E" w:rsidP="00962D2E">
            <w:pPr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 xml:space="preserve">Line Size </w:t>
            </w:r>
          </w:p>
        </w:tc>
        <w:tc>
          <w:tcPr>
            <w:tcW w:w="1300" w:type="dxa"/>
            <w:noWrap/>
            <w:hideMark/>
          </w:tcPr>
          <w:p w:rsidR="00962D2E" w:rsidRPr="00962D2E" w:rsidRDefault="00962D2E" w:rsidP="00962D2E">
            <w:pPr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 xml:space="preserve">128 Kbyte </w:t>
            </w:r>
          </w:p>
        </w:tc>
        <w:tc>
          <w:tcPr>
            <w:tcW w:w="1560" w:type="dxa"/>
            <w:noWrap/>
            <w:hideMark/>
          </w:tcPr>
          <w:p w:rsidR="00962D2E" w:rsidRPr="00962D2E" w:rsidRDefault="00962D2E" w:rsidP="00962D2E">
            <w:pPr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 xml:space="preserve">Associativity </w:t>
            </w:r>
          </w:p>
        </w:tc>
        <w:tc>
          <w:tcPr>
            <w:tcW w:w="1160" w:type="dxa"/>
            <w:noWrap/>
            <w:hideMark/>
          </w:tcPr>
          <w:p w:rsidR="00962D2E" w:rsidRPr="00962D2E" w:rsidRDefault="00962D2E" w:rsidP="00962D2E">
            <w:pPr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 xml:space="preserve">Accesses </w:t>
            </w:r>
          </w:p>
        </w:tc>
        <w:tc>
          <w:tcPr>
            <w:tcW w:w="840" w:type="dxa"/>
            <w:noWrap/>
            <w:hideMark/>
          </w:tcPr>
          <w:p w:rsidR="00962D2E" w:rsidRPr="00962D2E" w:rsidRDefault="00962D2E" w:rsidP="00962D2E">
            <w:pPr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 xml:space="preserve">Hits </w:t>
            </w:r>
          </w:p>
        </w:tc>
        <w:tc>
          <w:tcPr>
            <w:tcW w:w="1040" w:type="dxa"/>
            <w:noWrap/>
            <w:hideMark/>
          </w:tcPr>
          <w:p w:rsidR="00962D2E" w:rsidRPr="00962D2E" w:rsidRDefault="00962D2E" w:rsidP="00962D2E">
            <w:pPr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 xml:space="preserve">Misses </w:t>
            </w:r>
          </w:p>
        </w:tc>
        <w:tc>
          <w:tcPr>
            <w:tcW w:w="1440" w:type="dxa"/>
            <w:noWrap/>
            <w:hideMark/>
          </w:tcPr>
          <w:p w:rsidR="00962D2E" w:rsidRPr="00962D2E" w:rsidRDefault="00962D2E" w:rsidP="00962D2E">
            <w:pPr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proofErr w:type="spellStart"/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>Writebacks</w:t>
            </w:r>
            <w:proofErr w:type="spellEnd"/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 xml:space="preserve"> </w:t>
            </w:r>
          </w:p>
        </w:tc>
        <w:tc>
          <w:tcPr>
            <w:tcW w:w="2000" w:type="dxa"/>
            <w:noWrap/>
            <w:hideMark/>
          </w:tcPr>
          <w:p w:rsidR="00962D2E" w:rsidRPr="00962D2E" w:rsidRDefault="00962D2E" w:rsidP="00962D2E">
            <w:pPr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 xml:space="preserve">Overall Miss Rate </w:t>
            </w:r>
          </w:p>
        </w:tc>
      </w:tr>
      <w:tr w:rsidR="00962D2E" w:rsidRPr="00962D2E" w:rsidTr="00962D2E">
        <w:trPr>
          <w:trHeight w:val="300"/>
        </w:trPr>
        <w:tc>
          <w:tcPr>
            <w:tcW w:w="12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32</w:t>
            </w:r>
          </w:p>
        </w:tc>
        <w:tc>
          <w:tcPr>
            <w:tcW w:w="13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131072</w:t>
            </w:r>
          </w:p>
        </w:tc>
        <w:tc>
          <w:tcPr>
            <w:tcW w:w="15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</w:t>
            </w:r>
          </w:p>
        </w:tc>
        <w:tc>
          <w:tcPr>
            <w:tcW w:w="11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6322343</w:t>
            </w:r>
          </w:p>
        </w:tc>
        <w:tc>
          <w:tcPr>
            <w:tcW w:w="8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6306878</w:t>
            </w:r>
          </w:p>
        </w:tc>
        <w:tc>
          <w:tcPr>
            <w:tcW w:w="10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15465</w:t>
            </w:r>
          </w:p>
        </w:tc>
        <w:tc>
          <w:tcPr>
            <w:tcW w:w="14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4470</w:t>
            </w:r>
          </w:p>
        </w:tc>
        <w:tc>
          <w:tcPr>
            <w:tcW w:w="20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0.002446087</w:t>
            </w:r>
          </w:p>
        </w:tc>
      </w:tr>
      <w:tr w:rsidR="00962D2E" w:rsidRPr="00962D2E" w:rsidTr="00962D2E">
        <w:trPr>
          <w:trHeight w:val="300"/>
        </w:trPr>
        <w:tc>
          <w:tcPr>
            <w:tcW w:w="12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64</w:t>
            </w:r>
          </w:p>
        </w:tc>
        <w:tc>
          <w:tcPr>
            <w:tcW w:w="13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131072</w:t>
            </w:r>
          </w:p>
        </w:tc>
        <w:tc>
          <w:tcPr>
            <w:tcW w:w="15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</w:t>
            </w:r>
          </w:p>
        </w:tc>
        <w:tc>
          <w:tcPr>
            <w:tcW w:w="11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6322343</w:t>
            </w:r>
          </w:p>
        </w:tc>
        <w:tc>
          <w:tcPr>
            <w:tcW w:w="8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6312721</w:t>
            </w:r>
          </w:p>
        </w:tc>
        <w:tc>
          <w:tcPr>
            <w:tcW w:w="10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9622</w:t>
            </w:r>
          </w:p>
        </w:tc>
        <w:tc>
          <w:tcPr>
            <w:tcW w:w="14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2763</w:t>
            </w:r>
          </w:p>
        </w:tc>
        <w:tc>
          <w:tcPr>
            <w:tcW w:w="20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0.001521904</w:t>
            </w:r>
          </w:p>
        </w:tc>
      </w:tr>
      <w:tr w:rsidR="00962D2E" w:rsidRPr="00962D2E" w:rsidTr="00962D2E">
        <w:trPr>
          <w:trHeight w:val="300"/>
        </w:trPr>
        <w:tc>
          <w:tcPr>
            <w:tcW w:w="12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128</w:t>
            </w:r>
          </w:p>
        </w:tc>
        <w:tc>
          <w:tcPr>
            <w:tcW w:w="13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131072</w:t>
            </w:r>
          </w:p>
        </w:tc>
        <w:tc>
          <w:tcPr>
            <w:tcW w:w="15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</w:t>
            </w:r>
          </w:p>
        </w:tc>
        <w:tc>
          <w:tcPr>
            <w:tcW w:w="11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6322343</w:t>
            </w:r>
          </w:p>
        </w:tc>
        <w:tc>
          <w:tcPr>
            <w:tcW w:w="8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6315673</w:t>
            </w:r>
          </w:p>
        </w:tc>
        <w:tc>
          <w:tcPr>
            <w:tcW w:w="10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6670</w:t>
            </w:r>
          </w:p>
        </w:tc>
        <w:tc>
          <w:tcPr>
            <w:tcW w:w="14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1807</w:t>
            </w:r>
          </w:p>
        </w:tc>
        <w:tc>
          <w:tcPr>
            <w:tcW w:w="20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0.001054989</w:t>
            </w:r>
          </w:p>
        </w:tc>
      </w:tr>
      <w:tr w:rsidR="00962D2E" w:rsidRPr="00962D2E" w:rsidTr="00962D2E">
        <w:trPr>
          <w:trHeight w:val="300"/>
        </w:trPr>
        <w:tc>
          <w:tcPr>
            <w:tcW w:w="12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256</w:t>
            </w:r>
          </w:p>
        </w:tc>
        <w:tc>
          <w:tcPr>
            <w:tcW w:w="13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131072</w:t>
            </w:r>
          </w:p>
        </w:tc>
        <w:tc>
          <w:tcPr>
            <w:tcW w:w="15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</w:t>
            </w:r>
          </w:p>
        </w:tc>
        <w:tc>
          <w:tcPr>
            <w:tcW w:w="11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6322343</w:t>
            </w:r>
          </w:p>
        </w:tc>
        <w:tc>
          <w:tcPr>
            <w:tcW w:w="8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6317146</w:t>
            </w:r>
          </w:p>
        </w:tc>
        <w:tc>
          <w:tcPr>
            <w:tcW w:w="10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5197</w:t>
            </w:r>
          </w:p>
        </w:tc>
        <w:tc>
          <w:tcPr>
            <w:tcW w:w="14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1312</w:t>
            </w:r>
          </w:p>
        </w:tc>
        <w:tc>
          <w:tcPr>
            <w:tcW w:w="20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0.000822005</w:t>
            </w:r>
          </w:p>
        </w:tc>
      </w:tr>
      <w:tr w:rsidR="00962D2E" w:rsidRPr="00962D2E" w:rsidTr="00962D2E">
        <w:trPr>
          <w:trHeight w:val="300"/>
        </w:trPr>
        <w:tc>
          <w:tcPr>
            <w:tcW w:w="12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512</w:t>
            </w:r>
          </w:p>
        </w:tc>
        <w:tc>
          <w:tcPr>
            <w:tcW w:w="13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131072</w:t>
            </w:r>
          </w:p>
        </w:tc>
        <w:tc>
          <w:tcPr>
            <w:tcW w:w="15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</w:t>
            </w:r>
          </w:p>
        </w:tc>
        <w:tc>
          <w:tcPr>
            <w:tcW w:w="11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6322343</w:t>
            </w:r>
          </w:p>
        </w:tc>
        <w:tc>
          <w:tcPr>
            <w:tcW w:w="8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6317712</w:t>
            </w:r>
          </w:p>
        </w:tc>
        <w:tc>
          <w:tcPr>
            <w:tcW w:w="10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4631</w:t>
            </w:r>
          </w:p>
        </w:tc>
        <w:tc>
          <w:tcPr>
            <w:tcW w:w="14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1115</w:t>
            </w:r>
          </w:p>
        </w:tc>
        <w:tc>
          <w:tcPr>
            <w:tcW w:w="20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0.000732482</w:t>
            </w:r>
          </w:p>
        </w:tc>
      </w:tr>
      <w:tr w:rsidR="00962D2E" w:rsidRPr="00962D2E" w:rsidTr="00962D2E">
        <w:trPr>
          <w:trHeight w:val="300"/>
        </w:trPr>
        <w:tc>
          <w:tcPr>
            <w:tcW w:w="12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1024</w:t>
            </w:r>
          </w:p>
        </w:tc>
        <w:tc>
          <w:tcPr>
            <w:tcW w:w="13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131072</w:t>
            </w:r>
          </w:p>
        </w:tc>
        <w:tc>
          <w:tcPr>
            <w:tcW w:w="15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</w:t>
            </w:r>
          </w:p>
        </w:tc>
        <w:tc>
          <w:tcPr>
            <w:tcW w:w="11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6322343</w:t>
            </w:r>
          </w:p>
        </w:tc>
        <w:tc>
          <w:tcPr>
            <w:tcW w:w="8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6317475</w:t>
            </w:r>
          </w:p>
        </w:tc>
        <w:tc>
          <w:tcPr>
            <w:tcW w:w="10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4868</w:t>
            </w:r>
          </w:p>
        </w:tc>
        <w:tc>
          <w:tcPr>
            <w:tcW w:w="14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1119</w:t>
            </w:r>
          </w:p>
        </w:tc>
        <w:tc>
          <w:tcPr>
            <w:tcW w:w="20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0.000769968</w:t>
            </w:r>
          </w:p>
        </w:tc>
      </w:tr>
      <w:tr w:rsidR="00962D2E" w:rsidRPr="00962D2E" w:rsidTr="00962D2E">
        <w:trPr>
          <w:trHeight w:val="300"/>
        </w:trPr>
        <w:tc>
          <w:tcPr>
            <w:tcW w:w="12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2048</w:t>
            </w:r>
          </w:p>
        </w:tc>
        <w:tc>
          <w:tcPr>
            <w:tcW w:w="13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131072</w:t>
            </w:r>
          </w:p>
        </w:tc>
        <w:tc>
          <w:tcPr>
            <w:tcW w:w="15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</w:t>
            </w:r>
          </w:p>
        </w:tc>
        <w:tc>
          <w:tcPr>
            <w:tcW w:w="11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6322343</w:t>
            </w:r>
          </w:p>
        </w:tc>
        <w:tc>
          <w:tcPr>
            <w:tcW w:w="8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6315169</w:t>
            </w:r>
          </w:p>
        </w:tc>
        <w:tc>
          <w:tcPr>
            <w:tcW w:w="10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7174</w:t>
            </w:r>
          </w:p>
        </w:tc>
        <w:tc>
          <w:tcPr>
            <w:tcW w:w="14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1538</w:t>
            </w:r>
          </w:p>
        </w:tc>
        <w:tc>
          <w:tcPr>
            <w:tcW w:w="20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0.001134706</w:t>
            </w:r>
          </w:p>
        </w:tc>
      </w:tr>
    </w:tbl>
    <w:p w:rsidR="00962D2E" w:rsidRDefault="00962D2E" w:rsidP="00962D2E"/>
    <w:p w:rsidR="00962D2E" w:rsidRDefault="00962D2E" w:rsidP="00962D2E">
      <w:r>
        <w:t xml:space="preserve">Table 2: Results for </w:t>
      </w:r>
      <w:proofErr w:type="spellStart"/>
      <w:r w:rsidRPr="00962D2E">
        <w:rPr>
          <w:i/>
        </w:rPr>
        <w:t>trace.merge</w:t>
      </w:r>
      <w:proofErr w:type="spellEnd"/>
      <w:r>
        <w:t xml:space="preserve"> with varying line size </w:t>
      </w:r>
    </w:p>
    <w:tbl>
      <w:tblPr>
        <w:tblStyle w:val="TableGrid"/>
        <w:tblW w:w="10540" w:type="dxa"/>
        <w:tblLook w:val="04A0" w:firstRow="1" w:lastRow="0" w:firstColumn="1" w:lastColumn="0" w:noHBand="0" w:noVBand="1"/>
      </w:tblPr>
      <w:tblGrid>
        <w:gridCol w:w="1200"/>
        <w:gridCol w:w="1300"/>
        <w:gridCol w:w="1560"/>
        <w:gridCol w:w="1160"/>
        <w:gridCol w:w="997"/>
        <w:gridCol w:w="1040"/>
        <w:gridCol w:w="1440"/>
        <w:gridCol w:w="2000"/>
      </w:tblGrid>
      <w:tr w:rsidR="00962D2E" w:rsidRPr="00962D2E" w:rsidTr="00962D2E">
        <w:trPr>
          <w:trHeight w:val="300"/>
        </w:trPr>
        <w:tc>
          <w:tcPr>
            <w:tcW w:w="1200" w:type="dxa"/>
            <w:noWrap/>
            <w:hideMark/>
          </w:tcPr>
          <w:p w:rsidR="00962D2E" w:rsidRPr="00962D2E" w:rsidRDefault="00962D2E" w:rsidP="00962D2E">
            <w:pPr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 xml:space="preserve">Line Size </w:t>
            </w:r>
          </w:p>
        </w:tc>
        <w:tc>
          <w:tcPr>
            <w:tcW w:w="1300" w:type="dxa"/>
            <w:noWrap/>
            <w:hideMark/>
          </w:tcPr>
          <w:p w:rsidR="00962D2E" w:rsidRPr="00962D2E" w:rsidRDefault="00962D2E" w:rsidP="00962D2E">
            <w:pPr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 xml:space="preserve">128 Kbyte </w:t>
            </w:r>
          </w:p>
        </w:tc>
        <w:tc>
          <w:tcPr>
            <w:tcW w:w="1560" w:type="dxa"/>
            <w:noWrap/>
            <w:hideMark/>
          </w:tcPr>
          <w:p w:rsidR="00962D2E" w:rsidRPr="00962D2E" w:rsidRDefault="00962D2E" w:rsidP="00962D2E">
            <w:pPr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 xml:space="preserve">Associativity </w:t>
            </w:r>
          </w:p>
        </w:tc>
        <w:tc>
          <w:tcPr>
            <w:tcW w:w="1160" w:type="dxa"/>
            <w:noWrap/>
            <w:hideMark/>
          </w:tcPr>
          <w:p w:rsidR="00962D2E" w:rsidRPr="00962D2E" w:rsidRDefault="00962D2E" w:rsidP="00962D2E">
            <w:pPr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 xml:space="preserve">Accesses </w:t>
            </w:r>
          </w:p>
        </w:tc>
        <w:tc>
          <w:tcPr>
            <w:tcW w:w="840" w:type="dxa"/>
            <w:noWrap/>
            <w:hideMark/>
          </w:tcPr>
          <w:p w:rsidR="00962D2E" w:rsidRPr="00962D2E" w:rsidRDefault="00962D2E" w:rsidP="00962D2E">
            <w:pPr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 xml:space="preserve">Hits </w:t>
            </w:r>
          </w:p>
        </w:tc>
        <w:tc>
          <w:tcPr>
            <w:tcW w:w="1040" w:type="dxa"/>
            <w:noWrap/>
            <w:hideMark/>
          </w:tcPr>
          <w:p w:rsidR="00962D2E" w:rsidRPr="00962D2E" w:rsidRDefault="00962D2E" w:rsidP="00962D2E">
            <w:pPr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 xml:space="preserve">Misses </w:t>
            </w:r>
          </w:p>
        </w:tc>
        <w:tc>
          <w:tcPr>
            <w:tcW w:w="1440" w:type="dxa"/>
            <w:noWrap/>
            <w:hideMark/>
          </w:tcPr>
          <w:p w:rsidR="00962D2E" w:rsidRPr="00962D2E" w:rsidRDefault="00962D2E" w:rsidP="00962D2E">
            <w:pPr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proofErr w:type="spellStart"/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>Writebacks</w:t>
            </w:r>
            <w:proofErr w:type="spellEnd"/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 xml:space="preserve"> </w:t>
            </w:r>
          </w:p>
        </w:tc>
        <w:tc>
          <w:tcPr>
            <w:tcW w:w="2000" w:type="dxa"/>
            <w:noWrap/>
            <w:hideMark/>
          </w:tcPr>
          <w:p w:rsidR="00962D2E" w:rsidRPr="00962D2E" w:rsidRDefault="00962D2E" w:rsidP="00962D2E">
            <w:pPr>
              <w:rPr>
                <w:rFonts w:ascii="Calibri" w:eastAsia="Times New Roman" w:hAnsi="Calibri" w:cs="Times New Roman"/>
                <w:b/>
                <w:bCs/>
                <w:sz w:val="22"/>
              </w:rPr>
            </w:pPr>
            <w:r w:rsidRPr="00962D2E">
              <w:rPr>
                <w:rFonts w:ascii="Calibri" w:eastAsia="Times New Roman" w:hAnsi="Calibri" w:cs="Times New Roman"/>
                <w:b/>
                <w:bCs/>
                <w:sz w:val="22"/>
              </w:rPr>
              <w:t xml:space="preserve">Overall Miss Rate </w:t>
            </w:r>
          </w:p>
        </w:tc>
      </w:tr>
      <w:tr w:rsidR="00962D2E" w:rsidRPr="00962D2E" w:rsidTr="00962D2E">
        <w:trPr>
          <w:trHeight w:val="300"/>
        </w:trPr>
        <w:tc>
          <w:tcPr>
            <w:tcW w:w="12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32</w:t>
            </w:r>
          </w:p>
        </w:tc>
        <w:tc>
          <w:tcPr>
            <w:tcW w:w="13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131072</w:t>
            </w:r>
          </w:p>
        </w:tc>
        <w:tc>
          <w:tcPr>
            <w:tcW w:w="15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</w:t>
            </w:r>
          </w:p>
        </w:tc>
        <w:tc>
          <w:tcPr>
            <w:tcW w:w="11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7678430</w:t>
            </w:r>
          </w:p>
        </w:tc>
        <w:tc>
          <w:tcPr>
            <w:tcW w:w="8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7657295</w:t>
            </w:r>
          </w:p>
        </w:tc>
        <w:tc>
          <w:tcPr>
            <w:tcW w:w="10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21135</w:t>
            </w:r>
          </w:p>
        </w:tc>
        <w:tc>
          <w:tcPr>
            <w:tcW w:w="14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8228</w:t>
            </w:r>
          </w:p>
        </w:tc>
        <w:tc>
          <w:tcPr>
            <w:tcW w:w="20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0.002752516</w:t>
            </w:r>
          </w:p>
        </w:tc>
      </w:tr>
      <w:tr w:rsidR="00962D2E" w:rsidRPr="00962D2E" w:rsidTr="00962D2E">
        <w:trPr>
          <w:trHeight w:val="300"/>
        </w:trPr>
        <w:tc>
          <w:tcPr>
            <w:tcW w:w="12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64</w:t>
            </w:r>
          </w:p>
        </w:tc>
        <w:tc>
          <w:tcPr>
            <w:tcW w:w="13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131072</w:t>
            </w:r>
          </w:p>
        </w:tc>
        <w:tc>
          <w:tcPr>
            <w:tcW w:w="15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</w:t>
            </w:r>
          </w:p>
        </w:tc>
        <w:tc>
          <w:tcPr>
            <w:tcW w:w="11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7678430</w:t>
            </w:r>
          </w:p>
        </w:tc>
        <w:tc>
          <w:tcPr>
            <w:tcW w:w="8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7665634</w:t>
            </w:r>
          </w:p>
        </w:tc>
        <w:tc>
          <w:tcPr>
            <w:tcW w:w="10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12796</w:t>
            </w:r>
          </w:p>
        </w:tc>
        <w:tc>
          <w:tcPr>
            <w:tcW w:w="14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4799</w:t>
            </w:r>
          </w:p>
        </w:tc>
        <w:tc>
          <w:tcPr>
            <w:tcW w:w="20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0.001666487</w:t>
            </w:r>
          </w:p>
        </w:tc>
      </w:tr>
      <w:tr w:rsidR="00962D2E" w:rsidRPr="00962D2E" w:rsidTr="00962D2E">
        <w:trPr>
          <w:trHeight w:val="300"/>
        </w:trPr>
        <w:tc>
          <w:tcPr>
            <w:tcW w:w="12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128</w:t>
            </w:r>
          </w:p>
        </w:tc>
        <w:tc>
          <w:tcPr>
            <w:tcW w:w="13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131072</w:t>
            </w:r>
          </w:p>
        </w:tc>
        <w:tc>
          <w:tcPr>
            <w:tcW w:w="15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</w:t>
            </w:r>
          </w:p>
        </w:tc>
        <w:tc>
          <w:tcPr>
            <w:tcW w:w="11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7678430</w:t>
            </w:r>
          </w:p>
        </w:tc>
        <w:tc>
          <w:tcPr>
            <w:tcW w:w="8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7669628</w:t>
            </w:r>
          </w:p>
        </w:tc>
        <w:tc>
          <w:tcPr>
            <w:tcW w:w="10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8802</w:t>
            </w:r>
          </w:p>
        </w:tc>
        <w:tc>
          <w:tcPr>
            <w:tcW w:w="14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3010</w:t>
            </w:r>
          </w:p>
        </w:tc>
        <w:tc>
          <w:tcPr>
            <w:tcW w:w="20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0.001146328</w:t>
            </w:r>
          </w:p>
        </w:tc>
      </w:tr>
      <w:tr w:rsidR="00962D2E" w:rsidRPr="00962D2E" w:rsidTr="00962D2E">
        <w:trPr>
          <w:trHeight w:val="300"/>
        </w:trPr>
        <w:tc>
          <w:tcPr>
            <w:tcW w:w="12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256</w:t>
            </w:r>
          </w:p>
        </w:tc>
        <w:tc>
          <w:tcPr>
            <w:tcW w:w="13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131072</w:t>
            </w:r>
          </w:p>
        </w:tc>
        <w:tc>
          <w:tcPr>
            <w:tcW w:w="15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</w:t>
            </w:r>
          </w:p>
        </w:tc>
        <w:tc>
          <w:tcPr>
            <w:tcW w:w="11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7678430</w:t>
            </w:r>
          </w:p>
        </w:tc>
        <w:tc>
          <w:tcPr>
            <w:tcW w:w="8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7671662</w:t>
            </w:r>
          </w:p>
        </w:tc>
        <w:tc>
          <w:tcPr>
            <w:tcW w:w="10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6768</w:t>
            </w:r>
          </w:p>
        </w:tc>
        <w:tc>
          <w:tcPr>
            <w:tcW w:w="14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2076</w:t>
            </w:r>
          </w:p>
        </w:tc>
        <w:tc>
          <w:tcPr>
            <w:tcW w:w="20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0.00088143</w:t>
            </w:r>
          </w:p>
        </w:tc>
      </w:tr>
      <w:tr w:rsidR="00962D2E" w:rsidRPr="00962D2E" w:rsidTr="00962D2E">
        <w:trPr>
          <w:trHeight w:val="300"/>
        </w:trPr>
        <w:tc>
          <w:tcPr>
            <w:tcW w:w="12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512</w:t>
            </w:r>
          </w:p>
        </w:tc>
        <w:tc>
          <w:tcPr>
            <w:tcW w:w="13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131072</w:t>
            </w:r>
          </w:p>
        </w:tc>
        <w:tc>
          <w:tcPr>
            <w:tcW w:w="15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</w:t>
            </w:r>
          </w:p>
        </w:tc>
        <w:tc>
          <w:tcPr>
            <w:tcW w:w="11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7678430</w:t>
            </w:r>
          </w:p>
        </w:tc>
        <w:tc>
          <w:tcPr>
            <w:tcW w:w="8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7672564</w:t>
            </w:r>
          </w:p>
        </w:tc>
        <w:tc>
          <w:tcPr>
            <w:tcW w:w="10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5866</w:t>
            </w:r>
          </w:p>
        </w:tc>
        <w:tc>
          <w:tcPr>
            <w:tcW w:w="14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1631</w:t>
            </w:r>
          </w:p>
        </w:tc>
        <w:tc>
          <w:tcPr>
            <w:tcW w:w="20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0.000763958</w:t>
            </w:r>
          </w:p>
        </w:tc>
      </w:tr>
      <w:tr w:rsidR="00962D2E" w:rsidRPr="00962D2E" w:rsidTr="00962D2E">
        <w:trPr>
          <w:trHeight w:val="300"/>
        </w:trPr>
        <w:tc>
          <w:tcPr>
            <w:tcW w:w="12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1024</w:t>
            </w:r>
          </w:p>
        </w:tc>
        <w:tc>
          <w:tcPr>
            <w:tcW w:w="13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131072</w:t>
            </w:r>
          </w:p>
        </w:tc>
        <w:tc>
          <w:tcPr>
            <w:tcW w:w="15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</w:t>
            </w:r>
          </w:p>
        </w:tc>
        <w:tc>
          <w:tcPr>
            <w:tcW w:w="11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7678430</w:t>
            </w:r>
          </w:p>
        </w:tc>
        <w:tc>
          <w:tcPr>
            <w:tcW w:w="8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7672354</w:t>
            </w:r>
          </w:p>
        </w:tc>
        <w:tc>
          <w:tcPr>
            <w:tcW w:w="10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6076</w:t>
            </w:r>
          </w:p>
        </w:tc>
        <w:tc>
          <w:tcPr>
            <w:tcW w:w="14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1575</w:t>
            </w:r>
          </w:p>
        </w:tc>
        <w:tc>
          <w:tcPr>
            <w:tcW w:w="20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0.000791308</w:t>
            </w:r>
          </w:p>
        </w:tc>
      </w:tr>
      <w:tr w:rsidR="00962D2E" w:rsidRPr="00962D2E" w:rsidTr="00962D2E">
        <w:trPr>
          <w:trHeight w:val="300"/>
        </w:trPr>
        <w:tc>
          <w:tcPr>
            <w:tcW w:w="12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2048</w:t>
            </w:r>
          </w:p>
        </w:tc>
        <w:tc>
          <w:tcPr>
            <w:tcW w:w="13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131072</w:t>
            </w:r>
          </w:p>
        </w:tc>
        <w:tc>
          <w:tcPr>
            <w:tcW w:w="15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4</w:t>
            </w:r>
          </w:p>
        </w:tc>
        <w:tc>
          <w:tcPr>
            <w:tcW w:w="116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7678430</w:t>
            </w:r>
          </w:p>
        </w:tc>
        <w:tc>
          <w:tcPr>
            <w:tcW w:w="8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7670144</w:t>
            </w:r>
          </w:p>
        </w:tc>
        <w:tc>
          <w:tcPr>
            <w:tcW w:w="10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8286</w:t>
            </w:r>
          </w:p>
        </w:tc>
        <w:tc>
          <w:tcPr>
            <w:tcW w:w="144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1882</w:t>
            </w:r>
          </w:p>
        </w:tc>
        <w:tc>
          <w:tcPr>
            <w:tcW w:w="2000" w:type="dxa"/>
            <w:noWrap/>
            <w:hideMark/>
          </w:tcPr>
          <w:p w:rsidR="00962D2E" w:rsidRPr="00962D2E" w:rsidRDefault="00962D2E" w:rsidP="00962D2E">
            <w:pPr>
              <w:jc w:val="right"/>
              <w:rPr>
                <w:rFonts w:ascii="Calibri" w:eastAsia="Times New Roman" w:hAnsi="Calibri" w:cs="Times New Roman"/>
                <w:sz w:val="22"/>
              </w:rPr>
            </w:pPr>
            <w:r w:rsidRPr="00962D2E">
              <w:rPr>
                <w:rFonts w:ascii="Calibri" w:eastAsia="Times New Roman" w:hAnsi="Calibri" w:cs="Times New Roman"/>
                <w:sz w:val="22"/>
              </w:rPr>
              <w:t>0.001079127</w:t>
            </w:r>
          </w:p>
        </w:tc>
      </w:tr>
    </w:tbl>
    <w:p w:rsidR="00962D2E" w:rsidRDefault="00962D2E" w:rsidP="00962D2E"/>
    <w:p w:rsidR="00962D2E" w:rsidRDefault="004034F5" w:rsidP="00962D2E">
      <w:r>
        <w:rPr>
          <w:noProof/>
        </w:rPr>
        <w:lastRenderedPageBreak/>
        <w:drawing>
          <wp:inline distT="0" distB="0" distL="0" distR="0">
            <wp:extent cx="5943600" cy="3551274"/>
            <wp:effectExtent l="0" t="0" r="0" b="114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A29CF" w:rsidRDefault="004806AA" w:rsidP="00962D2E">
      <w:r>
        <w:t xml:space="preserve">Figure 1: Plot of the effect of line size on miss rate for 128Kbyte unified set associative cache for </w:t>
      </w:r>
      <w:proofErr w:type="spellStart"/>
      <w:r w:rsidRPr="004806AA">
        <w:rPr>
          <w:i/>
        </w:rPr>
        <w:t>trace.bubble</w:t>
      </w:r>
      <w:proofErr w:type="spellEnd"/>
      <w:r>
        <w:t xml:space="preserve"> </w:t>
      </w:r>
      <w:bookmarkStart w:id="0" w:name="_GoBack"/>
      <w:bookmarkEnd w:id="0"/>
    </w:p>
    <w:p w:rsidR="000D12E0" w:rsidRDefault="000D12E0" w:rsidP="00962D2E"/>
    <w:p w:rsidR="007A29CF" w:rsidRDefault="007A29CF" w:rsidP="00962D2E">
      <w:r>
        <w:rPr>
          <w:noProof/>
        </w:rPr>
        <w:drawing>
          <wp:inline distT="0" distB="0" distL="0" distR="0">
            <wp:extent cx="5943600" cy="3703320"/>
            <wp:effectExtent l="0" t="0" r="0" b="1143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D12E0" w:rsidRPr="00962D2E" w:rsidRDefault="004806AA" w:rsidP="00962D2E">
      <w:r>
        <w:t xml:space="preserve">Figure 2: Plot of the effect of line size on miss rate for 128Kbyte unified set associative cache for </w:t>
      </w:r>
      <w:proofErr w:type="spellStart"/>
      <w:r w:rsidRPr="004806AA">
        <w:rPr>
          <w:i/>
        </w:rPr>
        <w:t>trace.</w:t>
      </w:r>
      <w:r>
        <w:rPr>
          <w:i/>
        </w:rPr>
        <w:t>merge</w:t>
      </w:r>
      <w:proofErr w:type="spellEnd"/>
      <w:r>
        <w:t xml:space="preserve"> </w:t>
      </w:r>
    </w:p>
    <w:sectPr w:rsidR="000D12E0" w:rsidRPr="00962D2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540" w:rsidRDefault="001A1540" w:rsidP="003A79D4">
      <w:r>
        <w:separator/>
      </w:r>
    </w:p>
  </w:endnote>
  <w:endnote w:type="continuationSeparator" w:id="0">
    <w:p w:rsidR="001A1540" w:rsidRDefault="001A1540" w:rsidP="003A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540" w:rsidRDefault="001A1540" w:rsidP="003A79D4">
      <w:r>
        <w:separator/>
      </w:r>
    </w:p>
  </w:footnote>
  <w:footnote w:type="continuationSeparator" w:id="0">
    <w:p w:rsidR="001A1540" w:rsidRDefault="001A1540" w:rsidP="003A79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9D4" w:rsidRDefault="003A79D4" w:rsidP="003A79D4">
    <w:pPr>
      <w:pStyle w:val="Header"/>
      <w:jc w:val="right"/>
    </w:pPr>
    <w:proofErr w:type="spellStart"/>
    <w:r>
      <w:t>Sreeramamurthy</w:t>
    </w:r>
    <w:proofErr w:type="spellEnd"/>
    <w:r>
      <w:t xml:space="preserve"> </w:t>
    </w:r>
    <w:proofErr w:type="spellStart"/>
    <w:r>
      <w:t>Tripuramallu</w:t>
    </w:r>
    <w:proofErr w:type="spellEnd"/>
    <w:r>
      <w:t xml:space="preserve"> </w:t>
    </w:r>
  </w:p>
  <w:p w:rsidR="003A79D4" w:rsidRDefault="003A79D4" w:rsidP="003A79D4">
    <w:pPr>
      <w:pStyle w:val="Header"/>
      <w:jc w:val="right"/>
    </w:pPr>
    <w:r>
      <w:t>903057502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45212"/>
    <w:multiLevelType w:val="hybridMultilevel"/>
    <w:tmpl w:val="146E084C"/>
    <w:lvl w:ilvl="0" w:tplc="32EC09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D4"/>
    <w:rsid w:val="000362B5"/>
    <w:rsid w:val="00043D61"/>
    <w:rsid w:val="000D12E0"/>
    <w:rsid w:val="000E3A43"/>
    <w:rsid w:val="001A1540"/>
    <w:rsid w:val="001E0CB1"/>
    <w:rsid w:val="00244B34"/>
    <w:rsid w:val="00294557"/>
    <w:rsid w:val="002A2404"/>
    <w:rsid w:val="003910EF"/>
    <w:rsid w:val="003A79D4"/>
    <w:rsid w:val="004034F5"/>
    <w:rsid w:val="00452E95"/>
    <w:rsid w:val="004806AA"/>
    <w:rsid w:val="004F0587"/>
    <w:rsid w:val="00582047"/>
    <w:rsid w:val="006F5F12"/>
    <w:rsid w:val="00752BD0"/>
    <w:rsid w:val="007A29CF"/>
    <w:rsid w:val="007A6249"/>
    <w:rsid w:val="008329C3"/>
    <w:rsid w:val="0084137B"/>
    <w:rsid w:val="008F094C"/>
    <w:rsid w:val="00962D2E"/>
    <w:rsid w:val="009724DD"/>
    <w:rsid w:val="00A3198A"/>
    <w:rsid w:val="00BE248E"/>
    <w:rsid w:val="00CC447F"/>
    <w:rsid w:val="00DE646F"/>
    <w:rsid w:val="00E6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1D752-272E-4C45-B0BA-066FD22B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9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9D4"/>
  </w:style>
  <w:style w:type="paragraph" w:styleId="Footer">
    <w:name w:val="footer"/>
    <w:basedOn w:val="Normal"/>
    <w:link w:val="FooterChar"/>
    <w:uiPriority w:val="99"/>
    <w:unhideWhenUsed/>
    <w:rsid w:val="003A79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9D4"/>
  </w:style>
  <w:style w:type="paragraph" w:styleId="ListParagraph">
    <w:name w:val="List Paragraph"/>
    <w:basedOn w:val="Normal"/>
    <w:uiPriority w:val="34"/>
    <w:qFormat/>
    <w:rsid w:val="003A79D4"/>
    <w:pPr>
      <w:ind w:left="720"/>
      <w:contextualSpacing/>
    </w:pPr>
  </w:style>
  <w:style w:type="table" w:styleId="TableGrid">
    <w:name w:val="Table Grid"/>
    <w:basedOn w:val="TableNormal"/>
    <w:uiPriority w:val="39"/>
    <w:rsid w:val="00962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2.752516E-3</c:v>
                </c:pt>
                <c:pt idx="1">
                  <c:v>1.6664869999999999E-3</c:v>
                </c:pt>
                <c:pt idx="2">
                  <c:v>1.1463280000000001E-3</c:v>
                </c:pt>
                <c:pt idx="3">
                  <c:v>8.8143E-4</c:v>
                </c:pt>
                <c:pt idx="4">
                  <c:v>7.6395800000000002E-4</c:v>
                </c:pt>
                <c:pt idx="5">
                  <c:v>7.9130800000000001E-4</c:v>
                </c:pt>
                <c:pt idx="6">
                  <c:v>1.079127E-3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380456"/>
        <c:axId val="310379672"/>
      </c:lineChart>
      <c:catAx>
        <c:axId val="310380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Line Size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379672"/>
        <c:crosses val="autoZero"/>
        <c:auto val="1"/>
        <c:lblAlgn val="ctr"/>
        <c:lblOffset val="100"/>
        <c:noMultiLvlLbl val="0"/>
      </c:catAx>
      <c:valAx>
        <c:axId val="310379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Overall Miss Rate </a:t>
                </a:r>
              </a:p>
            </c:rich>
          </c:tx>
          <c:layout>
            <c:manualLayout>
              <c:xMode val="edge"/>
              <c:yMode val="edge"/>
              <c:x val="1.7094017094017096E-2"/>
              <c:y val="0.311296884804566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380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2.752516E-3</c:v>
                </c:pt>
                <c:pt idx="1">
                  <c:v>1.6664869999999999E-3</c:v>
                </c:pt>
                <c:pt idx="2">
                  <c:v>1.1463280000000001E-3</c:v>
                </c:pt>
                <c:pt idx="3">
                  <c:v>8.8143E-4</c:v>
                </c:pt>
                <c:pt idx="4">
                  <c:v>7.6395800000000002E-4</c:v>
                </c:pt>
                <c:pt idx="5">
                  <c:v>7.9130800000000001E-4</c:v>
                </c:pt>
                <c:pt idx="6">
                  <c:v>1.079127E-3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380848"/>
        <c:axId val="310381240"/>
      </c:lineChart>
      <c:catAx>
        <c:axId val="31038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381240"/>
        <c:crosses val="autoZero"/>
        <c:auto val="1"/>
        <c:lblAlgn val="ctr"/>
        <c:lblOffset val="100"/>
        <c:noMultiLvlLbl val="0"/>
      </c:catAx>
      <c:valAx>
        <c:axId val="310381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38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Sreerama</dc:creator>
  <cp:keywords/>
  <dc:description/>
  <cp:lastModifiedBy>Sreerama</cp:lastModifiedBy>
  <cp:revision>18</cp:revision>
  <dcterms:created xsi:type="dcterms:W3CDTF">2016-04-18T04:24:00Z</dcterms:created>
  <dcterms:modified xsi:type="dcterms:W3CDTF">2016-04-19T20:41:00Z</dcterms:modified>
</cp:coreProperties>
</file>