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 — Montserrat sample</w:t>
      </w:r>
    </w:p>
    <w:p>
      <w:pPr>
        <w:pStyle w:val="Heading1"/>
      </w:pPr>
      <w:r>
        <w:t xml:space="preserve">Heading1 — Montserrat sample</w:t>
      </w:r>
    </w:p>
    <w:p>
      <w:pPr>
        <w:pStyle w:val="Heading2"/>
      </w:pPr>
      <w:r>
        <w:t xml:space="preserve">Heading2 — Montserrat sample</w:t>
      </w:r>
    </w:p>
    <w:p>
      <w:pPr>
        <w:pStyle w:val="Heading3"/>
      </w:pPr>
      <w:r>
        <w:t xml:space="preserve">Heading3 — Montserrat sample</w:t>
      </w:r>
    </w:p>
    <w:p>
      <w:pPr>
        <w:pStyle w:val="BodyText"/>
      </w:pPr>
      <w:r>
        <w:t xml:space="preserve">BodyText — Montserrat sample</w:t>
      </w:r>
    </w:p>
    <w:p>
      <w:pPr>
        <w:pStyle w:val="BodyTextBold"/>
      </w:pPr>
      <w:r>
        <w:t xml:space="preserve">BodyTextBold — Montserrat sample</w:t>
      </w:r>
    </w:p>
    <w:p>
      <w:pPr>
        <w:pStyle w:val="Quote"/>
      </w:pPr>
      <w:r>
        <w:t xml:space="preserve">Quote — Montserrat sample</w:t>
      </w:r>
    </w:p>
    <w:p>
      <w:pPr>
        <w:pStyle w:val="Code"/>
      </w:pPr>
      <w:r>
        <w:t xml:space="preserve">Code — Montserrat sample</w:t>
      </w:r>
    </w:p>
    <w:p>
      <w:pPr>
        <w:pStyle w:val="Caption"/>
      </w:pPr>
      <w:r>
        <w:t xml:space="preserve">Caption — Montserrat sample</w:t>
      </w:r>
    </w:p>
    <w:p>
      <w:pPr>
        <w:pStyle w:val="FooterText"/>
      </w:pPr>
      <w:r>
        <w:t xml:space="preserve">FooterText — Montserrat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360"/>
    </w:pPr>
    <w:rPr>
      <w:rFonts w:ascii="Montserrat" w:cs="Montserrat" w:eastAsia="Montserrat" w:hAnsi="Montserrat"/>
      <w:b/>
      <w:bCs/>
      <w:color w:val="222222"/>
      <w:sz w:val="56"/>
      <w:szCs w:val="56"/>
    </w:rPr>
  </w:style>
  <w:style w:type="paragraph" w:styleId="Heading1">
    <w:name w:val="Heading1"/>
    <w:basedOn w:val="Title"/>
    <w:qFormat/>
    <w:pPr>
      <w:spacing w:after="160" w:before="360"/>
    </w:pPr>
    <w:rPr>
      <w:rFonts w:ascii="Montserrat" w:cs="Montserrat" w:eastAsia="Montserrat" w:hAnsi="Montserrat"/>
      <w:b/>
      <w:bCs/>
      <w:color w:val="222222"/>
      <w:sz w:val="40"/>
      <w:szCs w:val="40"/>
    </w:rPr>
  </w:style>
  <w:style w:type="paragraph" w:styleId="Heading2">
    <w:name w:val="Heading2"/>
    <w:qFormat/>
    <w:pPr>
      <w:spacing w:after="120" w:before="280"/>
    </w:pPr>
    <w:rPr>
      <w:rFonts w:ascii="Montserrat" w:cs="Montserrat" w:eastAsia="Montserrat" w:hAnsi="Montserrat"/>
      <w:b/>
      <w:bCs/>
      <w:color w:val="222222"/>
      <w:sz w:val="32"/>
      <w:szCs w:val="32"/>
    </w:rPr>
  </w:style>
  <w:style w:type="paragraph" w:styleId="Heading3">
    <w:name w:val="Heading3"/>
    <w:qFormat/>
    <w:pPr>
      <w:spacing w:after="80" w:before="200"/>
    </w:pPr>
    <w:rPr>
      <w:rFonts w:ascii="Montserrat" w:cs="Montserrat" w:eastAsia="Montserrat" w:hAnsi="Montserrat"/>
      <w:b/>
      <w:bCs/>
      <w:color w:val="3A393C"/>
      <w:sz w:val="26"/>
      <w:szCs w:val="26"/>
    </w:rPr>
  </w:style>
  <w:style w:type="paragraph" w:styleId="BodyText">
    <w:name w:val="BodyText"/>
    <w:qFormat/>
    <w:pPr>
      <w:spacing w:after="160" w:line="336" w:lineRule="auto"/>
    </w:pPr>
    <w:rPr>
      <w:rFonts w:ascii="Montserrat" w:cs="Montserrat" w:eastAsia="Montserrat" w:hAnsi="Montserrat"/>
      <w:b w:val="false"/>
      <w:bCs w:val="false"/>
      <w:color w:val="3A393C"/>
      <w:sz w:val="22"/>
      <w:szCs w:val="22"/>
    </w:rPr>
  </w:style>
  <w:style w:type="paragraph" w:styleId="BodyTextBold">
    <w:name w:val="BodyTextBold"/>
    <w:basedOn w:val="BodyText"/>
    <w:qFormat/>
    <w:rPr>
      <w:b/>
      <w:bCs/>
    </w:rPr>
  </w:style>
  <w:style w:type="paragraph" w:styleId="Quote">
    <w:name w:val="Quote"/>
    <w:basedOn w:val="BodyText"/>
    <w:qFormat/>
    <w:pPr>
      <w:pBdr>
        <w:left w:val="single" w:color="FF7F66" w:sz="24" w:space="12"/>
      </w:pBdr>
      <w:ind w:left="566"/>
    </w:pPr>
    <w:rPr>
      <w:i/>
      <w:iCs/>
      <w:color w:val="3A393C"/>
    </w:rPr>
  </w:style>
  <w:style w:type="paragraph" w:styleId="Code">
    <w:name w:val="Code"/>
    <w:qFormat/>
    <w:rPr>
      <w:rFonts w:ascii="Montserrat" w:cs="Montserrat" w:eastAsia="Montserrat" w:hAnsi="Montserrat"/>
      <w:b w:val="false"/>
      <w:bCs w:val="false"/>
      <w:color w:val="3A393C"/>
      <w:sz w:val="20"/>
      <w:szCs w:val="20"/>
    </w:rPr>
  </w:style>
  <w:style w:type="paragraph" w:styleId="Caption">
    <w:name w:val="Caption"/>
    <w:qFormat/>
    <w:rPr>
      <w:rFonts w:ascii="Montserrat" w:cs="Montserrat" w:eastAsia="Montserrat" w:hAnsi="Montserrat"/>
      <w:b w:val="false"/>
      <w:bCs w:val="false"/>
      <w:i/>
      <w:iCs/>
      <w:color w:val="807F83"/>
      <w:sz w:val="18"/>
      <w:szCs w:val="18"/>
    </w:rPr>
  </w:style>
  <w:style w:type="paragraph" w:styleId="FooterText">
    <w:name w:val="FooterText"/>
    <w:qFormat/>
    <w:rPr>
      <w:rFonts w:ascii="Montserrat" w:cs="Montserrat" w:eastAsia="Montserrat" w:hAnsi="Montserrat"/>
      <w:b w:val="false"/>
      <w:bCs w:val="false"/>
      <w:color w:val="807F8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dukestrategies DOCX styles</dc:title>
  <dc:creator>render-anchors.js</dc:creator>
  <dc:description>Brand-token DOCX style reference — generated by render-anchors.js (ORG-PLAN-149).</dc:description>
  <cp:lastModifiedBy>Un-named</cp:lastModifiedBy>
  <cp:revision>1</cp:revision>
  <dcterms:created xsi:type="dcterms:W3CDTF">2026-09-19T21:56:30.011Z</dcterms:created>
  <dcterms:modified xsi:type="dcterms:W3CDTF">2026-09-19T21:56:30.011Z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