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2040" w:right="1417" w:bottom="1360" w:left="141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left"/>
          </w:pPr>
          <w:r>
            <w:t xml:space="preserve">Valumonics</w:t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center"/>
          </w:pPr>
          <w:r>
            <w:t xml:space="preserve"/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right"/>
          </w:pPr>
          <w:r>
            <w:fldChar w:fldCharType="begin"/>
            <w:instrText xml:space="preserve">PAGE</w:instrText>
            <w:fldChar w:fldCharType="separate"/>
            <w:fldChar w:fldCharType="end"/>
          </w:r>
          <w:r>
            <w:t xml:space="preserve"> / </w:t>
          </w:r>
          <w: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left"/>
          </w:pPr>
          <w:r>
            <w:t xml:space="preserve">Av. Winston Churchill Nº 95, Piso 21, Santo Domingo, República Dominicana</w:t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center"/>
          </w:pPr>
          <w:r>
            <w:t xml:space="preserve">Valumonics</w:t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right"/>
          </w:pPr>
          <w:r>
            <w:t xml:space="preserve">© </w:t>
          </w:r>
          <w:fldSimple w:instr="DATE \@ &quot;yyyy&quot;"/>
          <w:r>
            <w:t xml:space="preserve"> Valumonics. Todos los derechos reservados.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323850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3571875" cy="504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71875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C4DAF3" w:sz="12" w:space="1"/>
      </w:pBdr>
      <w:spacing w:before="9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a8354fd6b454cf484a34c4d9c7cae0e7930dd54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6e96accf58c05018e2b8c55a59f05c9d0851fd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valumonicsrd letterhead</dc:title>
  <dc:creator>render-anchors.js</dc:creator>
  <dc:description>Brand-token DOCX letterhead — generated by render-anchors.js (ORG-PLAN-149).</dc:description>
  <cp:lastModifiedBy>Un-named</cp:lastModifiedBy>
  <cp:revision>1</cp:revision>
  <dcterms:created xsi:type="dcterms:W3CDTF">2026-08-31T04:00:12.933Z</dcterms:created>
  <dcterms:modified xsi:type="dcterms:W3CDTF">2026-08-31T04:00:12.933Z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