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   Seznam použitých zdrojů: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ZARATTINI, Carlo; AZIZ, Andrew.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VWAP: The Holy Grail for Day Trading Systems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[online]. SSRN Working Paper No. 4631351, 2023, s. [doplň stranu] [cit. 2026-07-22]. Dostupné z: https://papers.ssrn.com/sol3/papers.cfm?abstract_id=4631351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ARONSON, David R.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Evidence-Based Technical Analysis: Applying the Scientific Method and Statistical Inference to Trading Signals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Hoboken (NJ): John Wiley &amp; Sons, 2007, s. [doplň stranu]. ISBN 978-0-470-00874-4. Dostupné z: https://books.google.com/books?isbn=9780470008744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(3)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BERKOWITZ, Stephen A.; LOGUE, Dennis E.; NOSER, Eugene A. The Total Cost of Transactions on the NYSE.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Finance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1988, roč. 43, č. 1, s. 97–112. ISSN 0022-1082. Dostupné z: https://doi.org/10.1111/j.1540-6261.1988.tb02591.x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(4)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JEGADEESH, Narasimhan; TITMAN, Sheridan. Returns to Buying Winners and Selling Losers: Implications for Stock Market Efficiency.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Finance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1993, roč. 48, č. 1, s. 65–91. ISSN 0022-1082. Dostupné z: https://doi.org/10.1111/j.1540-6261.1993.tb04702.x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(5)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MOSKOWITZ, Tobias J.; OOI, Yao Hua; PEDERSEN, Lasse Heje. Time Series Momentum.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Financial Economics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2012, roč. 104, č. 2, s. 228–250. ISSN 0304-405X. Dostupné z: https://doi.org/10.1016/j.jfineco.2011.11.003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(6)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FAMA, Eugene F. Efficient Capital Markets: A Review of Theory and Empirical Work.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Finance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1970, roč. 25, č. 2, s. 383–417. ISSN 0022-1082. Dostupné z: https://doi.org/10.2307/2325486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(7)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GROSSMAN, Sanford J.; STIGLITZ, Joseph E. On the Impossibility of Informationally Efficient Markets.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American Economic Review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1980, roč. 70, č. 3, s. 393–408. ISSN 0002-8282. Dostupné z: https://www.jstor.org/stable/1805228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(8)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LO, Andrew W. The Adaptive Markets Hypothesis.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Portfolio Management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2004, roč. 30, č. 5, s. 15–29. ISSN 0095-4918. Dostupné z: https://doi.org/10.3905/jpm.2004.442611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(9)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BAILEY, David H.; BORWEIN, Jonathan M.; LÓPEZ DE PRADO, Marcos; ZHU, Qiji Jim. Pseudo-Mathematics and Financial Charlatanism: The Effects of Backtest Overfitting on Out-of-Sample Performance.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Notices of the American Mathematical Society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2014, roč. 61, č. 5, s. 458–471. ISSN 0002-9920. Dostupné z: https://doi.org/10.1090/noti1105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(10)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HARVEY, Campbell R.; LIU, Yan; ZHU, Heqing. … and the Cross-Section of Expected Returns.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Review of Financial Studies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2016, roč. 29, č. 1, s. 5–68. ISSN 0893-9454. Dostupné z: https://doi.org/10.1093/rfs/hhv059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(11)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PARDO, Robert.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Evaluation and Optimization of Trading Strategies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2. vyd. Hoboken (NJ): John Wiley &amp; Sons, 2008, s. [doplň stranu]. ISBN 978-0-470-12801-5. Dostupné z: https://books.google.com/books?isbn=9780470128015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(12)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EFRON, Bradley. Bootstrap Methods: Another Look at the Jackknife.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Annals of Statistics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1979, roč. 7, č. 1, s. 1–26. ISSN 0090-5364. Dostupné z: https://doi.org/10.1214/aos/1176344552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(13)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SHARPE, William F. Mutual Fund Performance.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Business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1966, roč. 39, č. 1, s. 119–138. ISSN 0021-9398. Dostupné z: https://doi.org/10.1086/294846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(14)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EFRON, Bradley; TIBSHIRANI, Robert J.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An Introduction to the Bootstrap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New York: Chapman &amp; Hall, 1993, s. [doplň stranu]. ISBN 978-0-412-04231-7. Dostupné z: https://books.google.com/books?isbn=9780412042317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(15)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METROPOLIS, Nicholas; ULAM, Stanislaw. The Monte Carlo Method.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the American Statistical Association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1949, roč. 44, č. 247, s. 335–341. ISSN 0162-1459. Dostupné z: https://doi.org/10.1080/01621459.1949.10483310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(16)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BAILEY, David H.; LÓPEZ DE PRADO, Marcos. The Deflated Sharpe Ratio: Correcting for Selection Bias, Backtest Overfitting, and Non-Normality.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Portfolio Management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2014, roč. 40, č. 5, s. 94–107. ISSN 0095-4918. Dostupné z: https://doi.org/10.3905/jpm.2014.40.5.094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(17)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QuantConnect Corporation.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LEAN Algorithmic Trading Engine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[software, online]. 2023 [cit. 2026-07-22]. Dostupné z: https://www.quantconnect.com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(18)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TradingView.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Pine Script (verze 5)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[software, online]. 2023 [cit. 2026-07-22]. Dostupné z: https://www.tradingview.com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(19)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LÓPEZ DE PRADO, Marcos.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Advances in Financial Machine Learning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Hoboken (NJ): John Wiley &amp; Sons, 2018, s. [doplň stranu]. ISBN 978-1-119-48208-6. Dostupné z: https://books.google.com/books?isbn=9781119482086</w:t>
      </w:r>
    </w:p>
    <w:sectPr>
      <w:pgSz w:w="11906" w:h="16838" w:orient="portrait"/>
      <w:pgMar w:top="1200" w:right="1417" w:bottom="120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2026-07-22T20:14:31.560Z</dcterms:created>
  <dcterms:modified xsi:type="dcterms:W3CDTF">2026-07-22T20:14:31.561Z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