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  Seznam použitých zdrojů: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ZARATTINI, Carlo; AZIZ, Andrew.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VWAP: The Holy Grail for Day Trading Systems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[online]. SSRN Working Paper No. 4631351, 2023, s. [doplň stranu] [cit. 2026-07-22]. Dostupné z: https://papers.ssrn.com/sol3/papers.cfm?abstract_id=4631351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ARONSON, David 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Evidence-Based Technical Analysis: Applying the Scientific Method and Statistical Inference to Trading Signals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2007, s. [doplň stranu]. ISBN 978-0-470-00874-4. Dostupné z: https://books.google.com/books?isbn=9780470008744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BERKOWITZ, Stephen A.; LOGUE, Dennis E.; NOSER, Eugene A. The Total Cost of Transactions on the NYSE.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1988, roč. 43, č. 1, s. 97–112. ISSN 0022-1082. Dostupné z: https://doi.org/10.1111/j.1540-6261.1988.tb02591.x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JEGADEESH, Narasimhan; TITMAN, Sheridan. Returns to Buying Winners and Selling Losers: Implications for Stock Market Efficiency.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1993, roč. 48, č. 1, s. 65–91. ISSN 0022-1082. Dostupné z: https://doi.org/10.1111/j.1540-6261.1993.tb04702.x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MOSKOWITZ, Tobias J.; OOI, Yao Hua; PEDERSEN, Lasse Heje. Time Series Momentum.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Financial Economics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2012, roč. 104, č. 2, s. 228–250. ISSN 0304-405X. Dostupné z: https://doi.org/10.1016/j.jfineco.2011.11.003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FAMA, Eugene F. Efficient Capital Markets: A Review of Theory and Empirical Work.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Finance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1970, roč. 25, č. 2, s. 383–417. ISSN 0022-1082. Dostupné z: https://doi.org/10.2307/2325486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GROSSMAN, Sanford J.; STIGLITZ, Joseph E. On the Impossibility of Informationally Efficient Markets.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American Economic Review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1980, roč. 70, č. 3, s. 393–408. ISSN 0002-8282. Dostupné z: https://www.jstor.org/stable/1805228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LO, Andrew W. The Adaptive Markets Hypothesis.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2004, roč. 30, č. 5, s. 15–29. ISSN 0095-4918. Dostupné z: https://doi.org/10.3905/jpm.2004.442611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BORWEIN, Jonathan M.; LÓPEZ DE PRADO, Marcos; ZHU, Qiji Jim. Pseudo-Mathematics and Financial Charlatanism: The Effects of Backtest Overfitting on Out-of-Sample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Notices of the American Mathematical Society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61, č. 5, s. 458–471. ISSN 0002-9920. Dostupné z: https://doi.org/10.1090/noti1105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(10)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HARVEY, Campbell R.; LIU, Yan; ZHU, Heqing. … and the Cross-Section of Expected Returns.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Review of Financial Studies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2016, roč. 29, č. 1, s. 5–68. ISSN 0893-9454. Dostupné z: https://doi.org/10.1093/rfs/hhv059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(11)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PARDO, Robert.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Evaluation and Optimization of Trading Strategies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2. vyd. Hoboken (NJ): John Wiley &amp; Sons, 2008, s. [doplň stranu]. ISBN 978-0-470-12801-5. Dostupné z: https://books.google.com/books?isbn=9780470128015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(12)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Bradley. Bootstrap Methods: Another Look at the Jackknife.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Annals of Statistics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1979, roč. 7, č. 1, s. 1–26. ISSN 0090-5364. Dostupné z: https://doi.org/10.1214/aos/1176344552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(13)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SHARPE, William F. Mutual Fund Performance.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Business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1966, roč. 39, č. 1, s. 119–138. ISSN 0021-9398. Dostupné z: https://doi.org/10.1086/294846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(14)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EFRON, Bradley; TIBSHIRANI, Robert J.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 Introduction to the Bootstrap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New York: Chapman &amp; Hall, 1993, s. [doplň stranu]. ISBN 978-0-412-04231-7. Dostupné z: https://books.google.com/books?isbn=9780412042317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(15)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METROPOLIS, Nicholas; ULAM, Stanislaw. The Monte Carlo Method.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Journal of the American Statistical Association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1949, roč. 44, č. 247, s. 335–341. ISSN 0162-1459. Dostupné z: https://doi.org/10.1080/01621459.1949.10483310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(16)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BAILEY, David H.; LÓPEZ DE PRADO, Marcos. The Deflated Sharpe Ratio: Correcting for Selection Bias, Backtest Overfitting, and Non-Normality.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Journal of Portfolio Management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2014, roč. 40, č. 5, s. 94–107. ISSN 0095-4918. Dostupné z: https://doi.org/10.3905/jpm.2014.40.5.094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(17)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LÓPEZ DE PRADO, Marcos.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Advances in Financial Machine Learning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Hoboken (NJ): John Wiley &amp; Sons, 2018, s. [doplň stranu]. ISBN 978-1-119-48208-6. Dostupné z: https://books.google.com/books?isbn=9781119482086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(18)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QuantConnect Corporation.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LEAN Algorithmic Trading Engine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https://www.quantconnect.com</w:t>
      </w:r>
    </w:p>
    <w:p>
      <w:pPr>
        <w:tabs>
          <w:tab w:val="left" w:pos="567"/>
        </w:tabs>
        <w:spacing w:after="200" w:line="300"/>
        <w:ind w:left="567" w:hanging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(19)	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TradingView.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Pine Script (verze 5)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[software, online]. 2023 [cit. 2026-07-22]. Dostupné z: https://www.tradingview.com</w:t>
      </w:r>
    </w:p>
    <w:sectPr>
      <w:pgSz w:w="11906" w:h="16838" w:orient="portrait"/>
      <w:pgMar w:top="1200" w:right="1417" w:bottom="120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2026-07-22T20:18:43.345Z</dcterms:created>
  <dcterms:modified xsi:type="dcterms:W3CDTF">2026-07-22T20:18:43.350Z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