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412E3" w14:textId="01E5CCD3" w:rsidR="00A437BA" w:rsidRPr="0007209A" w:rsidRDefault="0007209A">
      <w:r w:rsidRPr="0007209A">
        <w:t>归纳全科医生岗位胜任力的6个方面：基本医疗服务能力、公共卫生服务能力、人文执业能力、人际交往能力、教育学习能力、综合管理能力，14个全科胜任力指标：临床专业知识、临床诊疗技能、综合医疗服务能力、预防服务能力、信息应用能力、卫生监督协管、医学人文关怀、职业态度与素养、沟通交流能力、团队协作能力、自主学习能力、教学科研能力、资源利用能力、团队管理能力。</w:t>
      </w:r>
    </w:p>
    <w:sectPr w:rsidR="00A437BA" w:rsidRPr="00072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D2"/>
    <w:rsid w:val="0007209A"/>
    <w:rsid w:val="006745CC"/>
    <w:rsid w:val="00A437BA"/>
    <w:rsid w:val="00B51DD2"/>
    <w:rsid w:val="00B8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17A0"/>
  <w15:chartTrackingRefBased/>
  <w15:docId w15:val="{C008CBDF-ADAB-4263-8F61-66BA10E53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7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许壮杰</dc:creator>
  <cp:keywords/>
  <dc:description/>
  <cp:lastModifiedBy>许壮杰</cp:lastModifiedBy>
  <cp:revision>2</cp:revision>
  <dcterms:created xsi:type="dcterms:W3CDTF">2021-10-11T15:23:00Z</dcterms:created>
  <dcterms:modified xsi:type="dcterms:W3CDTF">2021-10-11T15:24:00Z</dcterms:modified>
</cp:coreProperties>
</file>