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666F7" w14:textId="77777777" w:rsidR="00642F5F" w:rsidRDefault="00E262A8">
      <w:pPr>
        <w:spacing w:before="760" w:after="440"/>
        <w:jc w:val="center"/>
      </w:pPr>
      <w:r>
        <w:rPr>
          <w:noProof/>
        </w:rPr>
        <w:drawing>
          <wp:inline distT="0" distB="0" distL="0" distR="0" wp14:anchorId="29161D4A" wp14:editId="506E5C6D">
            <wp:extent cx="3291840" cy="23500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ject_access_logo_croppe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35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8EEB8" w14:textId="77777777" w:rsidR="00642F5F" w:rsidRDefault="00E262A8">
      <w:pPr>
        <w:spacing w:after="200"/>
        <w:jc w:val="center"/>
      </w:pPr>
      <w:r>
        <w:rPr>
          <w:b/>
          <w:color w:val="1FA6A0"/>
          <w:sz w:val="20"/>
        </w:rPr>
        <w:t>SYSTEM PROCESS GUIDE</w:t>
      </w:r>
    </w:p>
    <w:p w14:paraId="520ACC47" w14:textId="77777777" w:rsidR="00642F5F" w:rsidRDefault="00E262A8">
      <w:pPr>
        <w:pStyle w:val="Title"/>
        <w:spacing w:before="120" w:after="200"/>
        <w:jc w:val="center"/>
      </w:pPr>
      <w:r>
        <w:rPr>
          <w:rFonts w:ascii="Calibri" w:hAnsi="Calibri"/>
        </w:rPr>
        <w:t>Data Gathering and</w:t>
      </w:r>
      <w:r>
        <w:rPr>
          <w:rFonts w:ascii="Calibri" w:hAnsi="Calibri"/>
        </w:rPr>
        <w:br/>
        <w:t>Cloud Upload Flow</w:t>
      </w:r>
    </w:p>
    <w:p w14:paraId="034BABEB" w14:textId="77777777" w:rsidR="00642F5F" w:rsidRDefault="00E262A8">
      <w:pPr>
        <w:pStyle w:val="Subtitle"/>
        <w:spacing w:after="560"/>
        <w:jc w:val="center"/>
      </w:pPr>
      <w:r>
        <w:rPr>
          <w:rFonts w:ascii="Calibri" w:hAnsi="Calibri"/>
          <w:color w:val="2E74B5"/>
          <w:sz w:val="30"/>
        </w:rPr>
        <w:t>Project Access Alaminos</w:t>
      </w:r>
    </w:p>
    <w:p w14:paraId="090F0DF9" w14:textId="77777777" w:rsidR="00642F5F" w:rsidRDefault="00642F5F">
      <w:pPr>
        <w:pBdr>
          <w:bottom w:val="single" w:sz="16" w:space="4" w:color="1FA6A0"/>
        </w:pBdr>
        <w:spacing w:after="48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642F5F" w14:paraId="45DC4C50" w14:textId="77777777">
        <w:tc>
          <w:tcPr>
            <w:tcW w:w="2200" w:type="dxa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</w:tcBorders>
            <w:shd w:val="clear" w:color="auto" w:fill="EAF3F8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2197B465" w14:textId="77777777" w:rsidR="00642F5F" w:rsidRDefault="00E262A8">
            <w:pPr>
              <w:spacing w:after="0"/>
            </w:pPr>
            <w:r>
              <w:rPr>
                <w:b/>
                <w:color w:val="1F4D78"/>
                <w:sz w:val="21"/>
              </w:rPr>
              <w:t>Purpose</w:t>
            </w:r>
          </w:p>
        </w:tc>
        <w:tc>
          <w:tcPr>
            <w:tcW w:w="7160" w:type="dxa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</w:tcBorders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53F0543B" w14:textId="77777777" w:rsidR="00642F5F" w:rsidRDefault="00E262A8">
            <w:pPr>
              <w:spacing w:after="0"/>
            </w:pPr>
            <w:r>
              <w:rPr>
                <w:sz w:val="21"/>
              </w:rPr>
              <w:t>Document the verified data-gathering sources and the different routes used to upload or import data into the cloud-hosted Project Access system.</w:t>
            </w:r>
          </w:p>
        </w:tc>
      </w:tr>
      <w:tr w:rsidR="00642F5F" w14:paraId="5B188143" w14:textId="77777777">
        <w:tc>
          <w:tcPr>
            <w:tcW w:w="2200" w:type="dxa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</w:tcBorders>
            <w:shd w:val="clear" w:color="auto" w:fill="EAF3F8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2F68785F" w14:textId="77777777" w:rsidR="00642F5F" w:rsidRDefault="00E262A8">
            <w:pPr>
              <w:spacing w:after="0"/>
            </w:pPr>
            <w:r>
              <w:rPr>
                <w:b/>
                <w:color w:val="1F4D78"/>
                <w:sz w:val="21"/>
              </w:rPr>
              <w:t>System basis</w:t>
            </w:r>
          </w:p>
        </w:tc>
        <w:tc>
          <w:tcPr>
            <w:tcW w:w="7160" w:type="dxa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</w:tcBorders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55DEB026" w14:textId="77777777" w:rsidR="00642F5F" w:rsidRDefault="00E262A8">
            <w:pPr>
              <w:spacing w:after="0"/>
            </w:pPr>
            <w:r>
              <w:rPr>
                <w:sz w:val="21"/>
              </w:rPr>
              <w:t>Current repository implementation reviewed on August 5, 2026.</w:t>
            </w:r>
          </w:p>
        </w:tc>
      </w:tr>
    </w:tbl>
    <w:p w14:paraId="10431A29" w14:textId="77777777" w:rsidR="00F9366B" w:rsidRDefault="00F9366B">
      <w:pPr>
        <w:pStyle w:val="Heading1"/>
      </w:pPr>
    </w:p>
    <w:p w14:paraId="734F1FE3" w14:textId="77777777" w:rsidR="00F9366B" w:rsidRDefault="00F9366B">
      <w:pPr>
        <w:pStyle w:val="Heading1"/>
      </w:pPr>
    </w:p>
    <w:p w14:paraId="06B06115" w14:textId="77777777" w:rsidR="00F9366B" w:rsidRDefault="00F9366B">
      <w:pPr>
        <w:pStyle w:val="Heading1"/>
      </w:pPr>
    </w:p>
    <w:p w14:paraId="3D7A76F2" w14:textId="3D8732B0" w:rsidR="00642F5F" w:rsidRDefault="00E262A8">
      <w:pPr>
        <w:pStyle w:val="Heading1"/>
      </w:pPr>
      <w:r>
        <w:t>1. Executive Summary</w:t>
      </w:r>
    </w:p>
    <w:p w14:paraId="1E31E62D" w14:textId="77777777" w:rsidR="00642F5F" w:rsidRDefault="00E262A8">
      <w:r>
        <w:t>Project Access does have multiple ways to gather and upload data to the cloud server. The methods are designed for different volumes, sources and levels of trust. Some routes save a validated record directly, while batch imports first stage or preview the data and require confirmation before they update the canonical database.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42F5F" w14:paraId="7CB893E5" w14:textId="77777777">
        <w:tc>
          <w:tcPr>
            <w:tcW w:w="9360" w:type="dxa"/>
            <w:tcBorders>
              <w:top w:val="single" w:sz="8" w:space="0" w:color="1FA6A0"/>
              <w:left w:val="single" w:sz="8" w:space="0" w:color="1FA6A0"/>
              <w:bottom w:val="single" w:sz="8" w:space="0" w:color="1FA6A0"/>
              <w:right w:val="single" w:sz="8" w:space="0" w:color="1FA6A0"/>
            </w:tcBorders>
            <w:shd w:val="clear" w:color="auto" w:fill="E7F6F4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B581207" w14:textId="77777777" w:rsidR="00642F5F" w:rsidRDefault="00E262A8">
            <w:pPr>
              <w:spacing w:after="0"/>
            </w:pPr>
            <w:r>
              <w:rPr>
                <w:b/>
                <w:color w:val="1FA6A0"/>
              </w:rPr>
              <w:t xml:space="preserve">Key conclusion: </w:t>
            </w:r>
            <w:r>
              <w:t>All channels ultimately converge on the same cloud application controls: authentication or role permissions, server-side validation, duplicate/conflict checks, database transactions or approval gates, managed file storage, and audit/error logging.</w:t>
            </w:r>
          </w:p>
        </w:tc>
      </w:tr>
    </w:tbl>
    <w:p w14:paraId="500EB40C" w14:textId="77777777" w:rsidR="00642F5F" w:rsidRDefault="00642F5F">
      <w:pPr>
        <w:spacing w:after="40"/>
      </w:pPr>
    </w:p>
    <w:p w14:paraId="5F1E13F0" w14:textId="77777777" w:rsidR="00642F5F" w:rsidRDefault="00E262A8">
      <w:pPr>
        <w:pStyle w:val="ListBullet"/>
      </w:pPr>
      <w:r>
        <w:t>Manual staff encoding and authorized API calls are direct, record-by-record submission paths.</w:t>
      </w:r>
    </w:p>
    <w:p w14:paraId="1FEFC764" w14:textId="77777777" w:rsidR="00642F5F" w:rsidRDefault="00E262A8">
      <w:pPr>
        <w:pStyle w:val="ListBullet"/>
      </w:pPr>
      <w:r>
        <w:t>Standard resident CSV and legacy BHWIS CSV are batch paths with preview, staging or explicit confirmation controls.</w:t>
      </w:r>
    </w:p>
    <w:p w14:paraId="4CC0FBB4" w14:textId="77777777" w:rsidR="00642F5F" w:rsidRDefault="00E262A8">
      <w:pPr>
        <w:pStyle w:val="ListBullet"/>
      </w:pPr>
      <w:r>
        <w:t>Live BHWIS access is an on-demand identity check and one-resident import during registration; it is not a continuous bulk synchronization.</w:t>
      </w:r>
    </w:p>
    <w:p w14:paraId="228500F5" w14:textId="77777777" w:rsidR="00642F5F" w:rsidRDefault="00E262A8">
      <w:pPr>
        <w:pStyle w:val="ListBullet"/>
      </w:pPr>
      <w:r>
        <w:t>Resident mobile/PWA channels submit profile updates, service requests, grievances, SOS alerts and complaints through authenticated cloud endpoints.</w:t>
      </w:r>
    </w:p>
    <w:p w14:paraId="6382854D" w14:textId="77777777" w:rsidR="00642F5F" w:rsidRDefault="00E262A8">
      <w:pPr>
        <w:pStyle w:val="ListBullet"/>
      </w:pPr>
      <w:r>
        <w:t>Specialized uploads handle scholar PIN workbooks and photo/signature batches that can be attached immediately or staged until the resident exists.</w:t>
      </w:r>
    </w:p>
    <w:p w14:paraId="2140D40F" w14:textId="77777777" w:rsidR="00642F5F" w:rsidRDefault="00E262A8">
      <w:r>
        <w:br w:type="page"/>
      </w:r>
    </w:p>
    <w:p w14:paraId="4F140B4E" w14:textId="77777777" w:rsidR="00642F5F" w:rsidRDefault="00E262A8">
      <w:pPr>
        <w:pStyle w:val="Heading1"/>
      </w:pPr>
      <w:r>
        <w:lastRenderedPageBreak/>
        <w:t>2. High-Level Flowchart</w:t>
      </w:r>
    </w:p>
    <w:p w14:paraId="4F029098" w14:textId="77777777" w:rsidR="00642F5F" w:rsidRDefault="00E262A8">
      <w:pPr>
        <w:spacing w:after="160"/>
      </w:pPr>
      <w:r>
        <w:t>The diagram below shows how different data sources converge on the cloud server while retaining different validation and approval paths.</w:t>
      </w:r>
    </w:p>
    <w:p w14:paraId="3071E838" w14:textId="77777777" w:rsidR="00642F5F" w:rsidRDefault="00E262A8">
      <w:pPr>
        <w:spacing w:after="80"/>
        <w:jc w:val="center"/>
      </w:pPr>
      <w:r>
        <w:rPr>
          <w:noProof/>
        </w:rPr>
        <w:drawing>
          <wp:inline distT="0" distB="0" distL="0" distR="0" wp14:anchorId="34DC9272" wp14:editId="0CEAF8E2">
            <wp:extent cx="5806440" cy="66128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ject_access_cloud_upload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61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66D62" w14:textId="77777777" w:rsidR="00642F5F" w:rsidRDefault="00E262A8">
      <w:pPr>
        <w:jc w:val="center"/>
      </w:pPr>
      <w:r>
        <w:rPr>
          <w:i/>
          <w:color w:val="6B7280"/>
          <w:sz w:val="18"/>
        </w:rPr>
        <w:t>Figure 1. Verified Project Access data-gathering and cloud-upload channels.</w:t>
      </w:r>
    </w:p>
    <w:p w14:paraId="4EFF158D" w14:textId="77777777" w:rsidR="00642F5F" w:rsidRDefault="00E262A8">
      <w:r>
        <w:br w:type="page"/>
      </w:r>
    </w:p>
    <w:p w14:paraId="2AEAB0F8" w14:textId="77777777" w:rsidR="00642F5F" w:rsidRDefault="00E262A8">
      <w:pPr>
        <w:pStyle w:val="Heading1"/>
      </w:pPr>
      <w:r>
        <w:lastRenderedPageBreak/>
        <w:t>3. Main Data Categories Collected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3400"/>
        <w:gridCol w:w="3760"/>
      </w:tblGrid>
      <w:tr w:rsidR="00642F5F" w14:paraId="51F2DFB6" w14:textId="77777777">
        <w:tc>
          <w:tcPr>
            <w:tcW w:w="2200" w:type="dxa"/>
            <w:tcBorders>
              <w:top w:val="single" w:sz="6" w:space="0" w:color="1F4D78"/>
              <w:left w:val="single" w:sz="6" w:space="0" w:color="1F4D78"/>
              <w:bottom w:val="single" w:sz="6" w:space="0" w:color="1F4D78"/>
              <w:right w:val="single" w:sz="6" w:space="0" w:color="1F4D78"/>
            </w:tcBorders>
            <w:shd w:val="clear" w:color="auto" w:fill="1F4D78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893DF68" w14:textId="77777777" w:rsidR="00642F5F" w:rsidRDefault="00E262A8"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w="3400" w:type="dxa"/>
            <w:tcBorders>
              <w:top w:val="single" w:sz="6" w:space="0" w:color="1F4D78"/>
              <w:left w:val="single" w:sz="6" w:space="0" w:color="1F4D78"/>
              <w:bottom w:val="single" w:sz="6" w:space="0" w:color="1F4D78"/>
              <w:right w:val="single" w:sz="6" w:space="0" w:color="1F4D78"/>
            </w:tcBorders>
            <w:shd w:val="clear" w:color="auto" w:fill="1F4D78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BEE4CEF" w14:textId="77777777" w:rsidR="00642F5F" w:rsidRDefault="00E262A8">
            <w:pPr>
              <w:jc w:val="center"/>
            </w:pPr>
            <w:r>
              <w:rPr>
                <w:b/>
                <w:color w:val="FFFFFF"/>
                <w:sz w:val="20"/>
              </w:rPr>
              <w:t>Typical content</w:t>
            </w:r>
          </w:p>
        </w:tc>
        <w:tc>
          <w:tcPr>
            <w:tcW w:w="3760" w:type="dxa"/>
            <w:tcBorders>
              <w:top w:val="single" w:sz="6" w:space="0" w:color="1F4D78"/>
              <w:left w:val="single" w:sz="6" w:space="0" w:color="1F4D78"/>
              <w:bottom w:val="single" w:sz="6" w:space="0" w:color="1F4D78"/>
              <w:right w:val="single" w:sz="6" w:space="0" w:color="1F4D78"/>
            </w:tcBorders>
            <w:shd w:val="clear" w:color="auto" w:fill="1F4D78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00A307B" w14:textId="77777777" w:rsidR="00642F5F" w:rsidRDefault="00E262A8">
            <w:pPr>
              <w:jc w:val="center"/>
            </w:pPr>
            <w:r>
              <w:rPr>
                <w:b/>
                <w:color w:val="FFFFFF"/>
                <w:sz w:val="20"/>
              </w:rPr>
              <w:t>Primary source</w:t>
            </w:r>
          </w:p>
        </w:tc>
      </w:tr>
      <w:tr w:rsidR="00642F5F" w14:paraId="24B13C4E" w14:textId="77777777">
        <w:tc>
          <w:tcPr>
            <w:tcW w:w="22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D7D1ADD" w14:textId="77777777" w:rsidR="00642F5F" w:rsidRDefault="00E262A8">
            <w:pPr>
              <w:spacing w:after="0"/>
            </w:pPr>
            <w:r>
              <w:rPr>
                <w:b/>
                <w:color w:val="1F4D78"/>
                <w:sz w:val="19"/>
              </w:rPr>
              <w:t>Identity</w:t>
            </w:r>
          </w:p>
        </w:tc>
        <w:tc>
          <w:tcPr>
            <w:tcW w:w="34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37C70A4" w14:textId="77777777" w:rsidR="00642F5F" w:rsidRDefault="00E262A8">
            <w:pPr>
              <w:spacing w:after="0"/>
            </w:pPr>
            <w:r>
              <w:rPr>
                <w:sz w:val="19"/>
              </w:rPr>
              <w:t>PIN/resident ID, name, birth date, gender, civil status</w:t>
            </w:r>
          </w:p>
        </w:tc>
        <w:tc>
          <w:tcPr>
            <w:tcW w:w="37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7FA3433" w14:textId="77777777" w:rsidR="00642F5F" w:rsidRDefault="00E262A8">
            <w:pPr>
              <w:spacing w:after="0"/>
            </w:pPr>
            <w:r>
              <w:rPr>
                <w:sz w:val="19"/>
              </w:rPr>
              <w:t>Staff form, BHWIS, approved CSV</w:t>
            </w:r>
          </w:p>
        </w:tc>
      </w:tr>
      <w:tr w:rsidR="00642F5F" w14:paraId="174E0FFF" w14:textId="77777777">
        <w:tc>
          <w:tcPr>
            <w:tcW w:w="22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2F4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E634385" w14:textId="77777777" w:rsidR="00642F5F" w:rsidRDefault="00E262A8">
            <w:pPr>
              <w:spacing w:after="0"/>
            </w:pPr>
            <w:r>
              <w:rPr>
                <w:b/>
                <w:color w:val="1F4D78"/>
                <w:sz w:val="19"/>
              </w:rPr>
              <w:t>Household/address</w:t>
            </w:r>
          </w:p>
        </w:tc>
        <w:tc>
          <w:tcPr>
            <w:tcW w:w="34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2F4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1220E3A" w14:textId="77777777" w:rsidR="00642F5F" w:rsidRDefault="00E262A8">
            <w:pPr>
              <w:spacing w:after="0"/>
            </w:pPr>
            <w:r>
              <w:rPr>
                <w:sz w:val="19"/>
              </w:rPr>
              <w:t>Address, barangay, household membership and relationships</w:t>
            </w:r>
          </w:p>
        </w:tc>
        <w:tc>
          <w:tcPr>
            <w:tcW w:w="37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2F4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288706F" w14:textId="77777777" w:rsidR="00642F5F" w:rsidRDefault="00E262A8">
            <w:pPr>
              <w:spacing w:after="0"/>
            </w:pPr>
            <w:r>
              <w:rPr>
                <w:sz w:val="19"/>
              </w:rPr>
              <w:t>Interview, staff verification, BHWIS family export</w:t>
            </w:r>
          </w:p>
        </w:tc>
      </w:tr>
      <w:tr w:rsidR="00642F5F" w14:paraId="2331075F" w14:textId="77777777">
        <w:tc>
          <w:tcPr>
            <w:tcW w:w="22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8C8550F" w14:textId="77777777" w:rsidR="00642F5F" w:rsidRDefault="00E262A8">
            <w:pPr>
              <w:spacing w:after="0"/>
            </w:pPr>
            <w:r>
              <w:rPr>
                <w:b/>
                <w:color w:val="1F4D78"/>
                <w:sz w:val="19"/>
              </w:rPr>
              <w:t>Contact and livelihood</w:t>
            </w:r>
          </w:p>
        </w:tc>
        <w:tc>
          <w:tcPr>
            <w:tcW w:w="34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873F11C" w14:textId="77777777" w:rsidR="00642F5F" w:rsidRDefault="00E262A8">
            <w:pPr>
              <w:spacing w:after="0"/>
            </w:pPr>
            <w:r>
              <w:rPr>
                <w:sz w:val="19"/>
              </w:rPr>
              <w:t>Phone, email, occupation, income source and emergency contact</w:t>
            </w:r>
          </w:p>
        </w:tc>
        <w:tc>
          <w:tcPr>
            <w:tcW w:w="37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2F59A67" w14:textId="77777777" w:rsidR="00642F5F" w:rsidRDefault="00E262A8">
            <w:pPr>
              <w:spacing w:after="0"/>
            </w:pPr>
            <w:r>
              <w:rPr>
                <w:sz w:val="19"/>
              </w:rPr>
              <w:t>Resident or staff-assisted collection</w:t>
            </w:r>
          </w:p>
        </w:tc>
      </w:tr>
      <w:tr w:rsidR="00642F5F" w14:paraId="33F7A2FD" w14:textId="77777777">
        <w:tc>
          <w:tcPr>
            <w:tcW w:w="22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2F4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AF48E36" w14:textId="77777777" w:rsidR="00642F5F" w:rsidRDefault="00E262A8">
            <w:pPr>
              <w:spacing w:after="0"/>
            </w:pPr>
            <w:r>
              <w:rPr>
                <w:b/>
                <w:color w:val="1F4D78"/>
                <w:sz w:val="19"/>
              </w:rPr>
              <w:t>Program/sector flags</w:t>
            </w:r>
          </w:p>
        </w:tc>
        <w:tc>
          <w:tcPr>
            <w:tcW w:w="34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2F4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300736B" w14:textId="77777777" w:rsidR="00642F5F" w:rsidRDefault="00E262A8">
            <w:pPr>
              <w:spacing w:after="0"/>
            </w:pPr>
            <w:r>
              <w:rPr>
                <w:sz w:val="19"/>
              </w:rPr>
              <w:t>Voter, PWD, senior, solo parent, 4Ps, scholar, BHW and other sector markers</w:t>
            </w:r>
          </w:p>
        </w:tc>
        <w:tc>
          <w:tcPr>
            <w:tcW w:w="37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2F4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35877C5" w14:textId="77777777" w:rsidR="00642F5F" w:rsidRDefault="00E262A8">
            <w:pPr>
              <w:spacing w:after="0"/>
            </w:pPr>
            <w:r>
              <w:rPr>
                <w:sz w:val="19"/>
              </w:rPr>
              <w:t>Approved office records and controlled imports</w:t>
            </w:r>
          </w:p>
        </w:tc>
      </w:tr>
      <w:tr w:rsidR="00642F5F" w14:paraId="17678F82" w14:textId="77777777">
        <w:tc>
          <w:tcPr>
            <w:tcW w:w="22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E34919C" w14:textId="77777777" w:rsidR="00642F5F" w:rsidRDefault="00E262A8">
            <w:pPr>
              <w:spacing w:after="0"/>
            </w:pPr>
            <w:r>
              <w:rPr>
                <w:b/>
                <w:color w:val="1F4D78"/>
                <w:sz w:val="19"/>
              </w:rPr>
              <w:t>Identity media</w:t>
            </w:r>
          </w:p>
        </w:tc>
        <w:tc>
          <w:tcPr>
            <w:tcW w:w="34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1C2F560" w14:textId="77777777" w:rsidR="00642F5F" w:rsidRDefault="00E262A8">
            <w:pPr>
              <w:spacing w:after="0"/>
            </w:pPr>
            <w:r>
              <w:rPr>
                <w:sz w:val="19"/>
              </w:rPr>
              <w:t>Photo and signature</w:t>
            </w:r>
          </w:p>
        </w:tc>
        <w:tc>
          <w:tcPr>
            <w:tcW w:w="37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F4C2656" w14:textId="77777777" w:rsidR="00642F5F" w:rsidRDefault="00E262A8">
            <w:pPr>
              <w:spacing w:after="0"/>
            </w:pPr>
            <w:r>
              <w:rPr>
                <w:sz w:val="19"/>
              </w:rPr>
              <w:t>Staff camera/tablet/file upload or verified resident change request</w:t>
            </w:r>
          </w:p>
        </w:tc>
      </w:tr>
      <w:tr w:rsidR="00642F5F" w14:paraId="458AFEBC" w14:textId="77777777">
        <w:tc>
          <w:tcPr>
            <w:tcW w:w="22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2F4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AF925AC" w14:textId="77777777" w:rsidR="00642F5F" w:rsidRDefault="00E262A8">
            <w:pPr>
              <w:spacing w:after="0"/>
            </w:pPr>
            <w:r>
              <w:rPr>
                <w:b/>
                <w:color w:val="1F4D78"/>
                <w:sz w:val="19"/>
              </w:rPr>
              <w:t>Service activity</w:t>
            </w:r>
          </w:p>
        </w:tc>
        <w:tc>
          <w:tcPr>
            <w:tcW w:w="34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2F4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3272135" w14:textId="77777777" w:rsidR="00642F5F" w:rsidRDefault="00E262A8">
            <w:pPr>
              <w:spacing w:after="0"/>
            </w:pPr>
            <w:r>
              <w:rPr>
                <w:sz w:val="19"/>
              </w:rPr>
              <w:t>Applications, grievances, SOS, complaints, posts, comments and attachments</w:t>
            </w:r>
          </w:p>
        </w:tc>
        <w:tc>
          <w:tcPr>
            <w:tcW w:w="37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2F4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F31D37B" w14:textId="77777777" w:rsidR="00642F5F" w:rsidRDefault="00E262A8">
            <w:pPr>
              <w:spacing w:after="0"/>
            </w:pPr>
            <w:r>
              <w:rPr>
                <w:sz w:val="19"/>
              </w:rPr>
              <w:t>Resident portal/mobile/PWA or authorized staff</w:t>
            </w:r>
          </w:p>
        </w:tc>
      </w:tr>
      <w:tr w:rsidR="00642F5F" w14:paraId="526B9B63" w14:textId="77777777">
        <w:tc>
          <w:tcPr>
            <w:tcW w:w="22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05B3F1A" w14:textId="77777777" w:rsidR="00642F5F" w:rsidRDefault="00E262A8">
            <w:pPr>
              <w:spacing w:after="0"/>
            </w:pPr>
            <w:r>
              <w:rPr>
                <w:b/>
                <w:color w:val="1F4D78"/>
                <w:sz w:val="19"/>
              </w:rPr>
              <w:t>Technical audit data</w:t>
            </w:r>
          </w:p>
        </w:tc>
        <w:tc>
          <w:tcPr>
            <w:tcW w:w="34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79082E4" w14:textId="77777777" w:rsidR="00642F5F" w:rsidRDefault="00E262A8">
            <w:pPr>
              <w:spacing w:after="0"/>
            </w:pPr>
            <w:r>
              <w:rPr>
                <w:sz w:val="19"/>
              </w:rPr>
              <w:t>Submission channel, time, IP/user agent, consent outcome and error logs</w:t>
            </w:r>
          </w:p>
        </w:tc>
        <w:tc>
          <w:tcPr>
            <w:tcW w:w="37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DFA3262" w14:textId="77777777" w:rsidR="00642F5F" w:rsidRDefault="00E262A8">
            <w:pPr>
              <w:spacing w:after="0"/>
            </w:pPr>
            <w:r>
              <w:rPr>
                <w:sz w:val="19"/>
              </w:rPr>
              <w:t>Generated by the cloud application</w:t>
            </w:r>
          </w:p>
        </w:tc>
      </w:tr>
    </w:tbl>
    <w:p w14:paraId="0535113D" w14:textId="77777777" w:rsidR="00642F5F" w:rsidRDefault="00E262A8">
      <w:r>
        <w:br w:type="page"/>
      </w:r>
    </w:p>
    <w:p w14:paraId="5FE316B1" w14:textId="77777777" w:rsidR="00642F5F" w:rsidRDefault="00E262A8">
      <w:pPr>
        <w:pStyle w:val="Heading1"/>
        <w:spacing w:before="0"/>
      </w:pPr>
      <w:proofErr w:type="gramStart"/>
      <w:r>
        <w:rPr>
          <w:rFonts w:ascii="Calibri" w:hAnsi="Calibri"/>
          <w:color w:val="1FA6A0"/>
        </w:rPr>
        <w:lastRenderedPageBreak/>
        <w:t xml:space="preserve">01  </w:t>
      </w:r>
      <w:r>
        <w:rPr>
          <w:rFonts w:ascii="Calibri" w:hAnsi="Calibri"/>
        </w:rPr>
        <w:t>Manual</w:t>
      </w:r>
      <w:proofErr w:type="gramEnd"/>
      <w:r>
        <w:rPr>
          <w:rFonts w:ascii="Calibri" w:hAnsi="Calibri"/>
        </w:rPr>
        <w:t xml:space="preserve"> Staff Web Registration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42F5F" w14:paraId="2E663781" w14:textId="77777777">
        <w:tc>
          <w:tcPr>
            <w:tcW w:w="9360" w:type="dxa"/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</w:tcBorders>
            <w:shd w:val="clear" w:color="auto" w:fill="EAF3F8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25EA73B9" w14:textId="77777777" w:rsidR="00642F5F" w:rsidRDefault="00E262A8">
            <w:pPr>
              <w:spacing w:after="0"/>
            </w:pPr>
            <w:r>
              <w:rPr>
                <w:b/>
                <w:color w:val="2E74B5"/>
              </w:rPr>
              <w:t xml:space="preserve">Best used for: </w:t>
            </w:r>
            <w:r>
              <w:t>One resident or household at a time, especially assisted registration and corrections.</w:t>
            </w:r>
          </w:p>
        </w:tc>
      </w:tr>
    </w:tbl>
    <w:p w14:paraId="226C2BA7" w14:textId="77777777" w:rsidR="00642F5F" w:rsidRDefault="00642F5F">
      <w:pPr>
        <w:spacing w:after="40"/>
      </w:pPr>
    </w:p>
    <w:p w14:paraId="2AD36CB4" w14:textId="77777777" w:rsidR="00642F5F" w:rsidRDefault="00E262A8">
      <w:pPr>
        <w:spacing w:after="40"/>
        <w:jc w:val="center"/>
      </w:pPr>
      <w:r>
        <w:rPr>
          <w:noProof/>
        </w:rPr>
        <w:drawing>
          <wp:inline distT="0" distB="0" distL="0" distR="0" wp14:anchorId="2D5AA4EF" wp14:editId="09762C76">
            <wp:extent cx="5806440" cy="361289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hod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1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DF05D" w14:textId="77777777" w:rsidR="00642F5F" w:rsidRDefault="00E262A8">
      <w:pPr>
        <w:spacing w:after="140"/>
        <w:jc w:val="center"/>
      </w:pPr>
      <w:r>
        <w:rPr>
          <w:i/>
          <w:color w:val="6B7280"/>
          <w:sz w:val="17"/>
        </w:rPr>
        <w:t>Figure 2. Detailed workflow for Manual Staff Web Registration.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642F5F" w14:paraId="10D98C37" w14:textId="77777777">
        <w:tc>
          <w:tcPr>
            <w:tcW w:w="18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E7F6F4"/>
            <w:tcMar>
              <w:top w:w="95" w:type="dxa"/>
              <w:left w:w="125" w:type="dxa"/>
              <w:bottom w:w="95" w:type="dxa"/>
              <w:right w:w="125" w:type="dxa"/>
            </w:tcMar>
            <w:vAlign w:val="center"/>
          </w:tcPr>
          <w:p w14:paraId="27FAD164" w14:textId="77777777" w:rsidR="00642F5F" w:rsidRDefault="00E262A8">
            <w:pPr>
              <w:spacing w:after="0"/>
            </w:pPr>
            <w:r>
              <w:rPr>
                <w:b/>
                <w:color w:val="1F4D78"/>
                <w:sz w:val="19"/>
              </w:rPr>
              <w:t>Key controls</w:t>
            </w:r>
          </w:p>
        </w:tc>
        <w:tc>
          <w:tcPr>
            <w:tcW w:w="75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95" w:type="dxa"/>
              <w:left w:w="125" w:type="dxa"/>
              <w:bottom w:w="95" w:type="dxa"/>
              <w:right w:w="125" w:type="dxa"/>
            </w:tcMar>
            <w:vAlign w:val="center"/>
          </w:tcPr>
          <w:p w14:paraId="5C3FA63E" w14:textId="77777777" w:rsidR="00642F5F" w:rsidRDefault="00E262A8">
            <w:pPr>
              <w:spacing w:after="0"/>
            </w:pPr>
            <w:r>
              <w:rPr>
                <w:sz w:val="19"/>
              </w:rPr>
              <w:t>Login and create/edit permissions; required field and format checks; database transaction; server-generated IDs.</w:t>
            </w:r>
          </w:p>
        </w:tc>
      </w:tr>
      <w:tr w:rsidR="00642F5F" w14:paraId="1C443560" w14:textId="77777777">
        <w:tc>
          <w:tcPr>
            <w:tcW w:w="18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3E1"/>
            <w:tcMar>
              <w:top w:w="95" w:type="dxa"/>
              <w:left w:w="125" w:type="dxa"/>
              <w:bottom w:w="95" w:type="dxa"/>
              <w:right w:w="125" w:type="dxa"/>
            </w:tcMar>
            <w:vAlign w:val="center"/>
          </w:tcPr>
          <w:p w14:paraId="04E4DED8" w14:textId="77777777" w:rsidR="00642F5F" w:rsidRDefault="00E262A8">
            <w:pPr>
              <w:spacing w:after="0"/>
            </w:pPr>
            <w:r>
              <w:rPr>
                <w:b/>
                <w:color w:val="1F4D78"/>
                <w:sz w:val="19"/>
              </w:rPr>
              <w:t>Cloud result</w:t>
            </w:r>
          </w:p>
        </w:tc>
        <w:tc>
          <w:tcPr>
            <w:tcW w:w="75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95" w:type="dxa"/>
              <w:left w:w="125" w:type="dxa"/>
              <w:bottom w:w="95" w:type="dxa"/>
              <w:right w:w="125" w:type="dxa"/>
            </w:tcMar>
            <w:vAlign w:val="center"/>
          </w:tcPr>
          <w:p w14:paraId="5B45B52C" w14:textId="77777777" w:rsidR="00642F5F" w:rsidRDefault="00E262A8">
            <w:pPr>
              <w:spacing w:after="0"/>
            </w:pPr>
            <w:r>
              <w:rPr>
                <w:sz w:val="19"/>
              </w:rPr>
              <w:t>Canonical resident and household records are saved directly after successful validation.</w:t>
            </w:r>
          </w:p>
        </w:tc>
      </w:tr>
    </w:tbl>
    <w:p w14:paraId="7FC055EC" w14:textId="77777777" w:rsidR="00642F5F" w:rsidRDefault="00E262A8">
      <w:r>
        <w:br w:type="page"/>
      </w:r>
    </w:p>
    <w:p w14:paraId="10AD4BD4" w14:textId="77777777" w:rsidR="00642F5F" w:rsidRDefault="00E262A8">
      <w:pPr>
        <w:pStyle w:val="Heading1"/>
        <w:spacing w:before="0"/>
      </w:pPr>
      <w:proofErr w:type="gramStart"/>
      <w:r>
        <w:rPr>
          <w:rFonts w:ascii="Calibri" w:hAnsi="Calibri"/>
          <w:color w:val="1FA6A0"/>
        </w:rPr>
        <w:lastRenderedPageBreak/>
        <w:t xml:space="preserve">02  </w:t>
      </w:r>
      <w:r>
        <w:rPr>
          <w:rFonts w:ascii="Calibri" w:hAnsi="Calibri"/>
        </w:rPr>
        <w:t>Authorized</w:t>
      </w:r>
      <w:proofErr w:type="gramEnd"/>
      <w:r>
        <w:rPr>
          <w:rFonts w:ascii="Calibri" w:hAnsi="Calibri"/>
        </w:rPr>
        <w:t xml:space="preserve"> Staff or System API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42F5F" w14:paraId="11B42C61" w14:textId="77777777">
        <w:tc>
          <w:tcPr>
            <w:tcW w:w="9360" w:type="dxa"/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</w:tcBorders>
            <w:shd w:val="clear" w:color="auto" w:fill="EAF3F8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342B8B0" w14:textId="77777777" w:rsidR="00642F5F" w:rsidRDefault="00E262A8">
            <w:pPr>
              <w:spacing w:after="0"/>
            </w:pPr>
            <w:r>
              <w:rPr>
                <w:b/>
                <w:color w:val="2E74B5"/>
              </w:rPr>
              <w:t xml:space="preserve">Best used for: </w:t>
            </w:r>
            <w:r>
              <w:t>Controlled system-to-system integration or an authorized client submitting an individual record.</w:t>
            </w:r>
          </w:p>
        </w:tc>
      </w:tr>
    </w:tbl>
    <w:p w14:paraId="4817430E" w14:textId="77777777" w:rsidR="00642F5F" w:rsidRDefault="00642F5F">
      <w:pPr>
        <w:spacing w:after="40"/>
      </w:pPr>
    </w:p>
    <w:p w14:paraId="3F74444E" w14:textId="77777777" w:rsidR="00642F5F" w:rsidRDefault="00E262A8">
      <w:pPr>
        <w:spacing w:after="40"/>
        <w:jc w:val="center"/>
      </w:pPr>
      <w:r>
        <w:rPr>
          <w:noProof/>
        </w:rPr>
        <w:drawing>
          <wp:inline distT="0" distB="0" distL="0" distR="0" wp14:anchorId="159450DC" wp14:editId="75EEBEEB">
            <wp:extent cx="5806440" cy="361289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hod_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1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D4477" w14:textId="77777777" w:rsidR="00642F5F" w:rsidRDefault="00E262A8">
      <w:pPr>
        <w:spacing w:after="140"/>
        <w:jc w:val="center"/>
      </w:pPr>
      <w:r>
        <w:rPr>
          <w:i/>
          <w:color w:val="6B7280"/>
          <w:sz w:val="17"/>
        </w:rPr>
        <w:t>Figure 3. Detailed workflow for Authorized Staff or System API.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642F5F" w14:paraId="3303EB96" w14:textId="77777777">
        <w:tc>
          <w:tcPr>
            <w:tcW w:w="18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E7F6F4"/>
            <w:tcMar>
              <w:top w:w="95" w:type="dxa"/>
              <w:left w:w="125" w:type="dxa"/>
              <w:bottom w:w="95" w:type="dxa"/>
              <w:right w:w="125" w:type="dxa"/>
            </w:tcMar>
            <w:vAlign w:val="center"/>
          </w:tcPr>
          <w:p w14:paraId="7CE88B27" w14:textId="77777777" w:rsidR="00642F5F" w:rsidRDefault="00E262A8">
            <w:pPr>
              <w:spacing w:after="0"/>
            </w:pPr>
            <w:r>
              <w:rPr>
                <w:b/>
                <w:color w:val="1F4D78"/>
                <w:sz w:val="19"/>
              </w:rPr>
              <w:t>Key controls</w:t>
            </w:r>
          </w:p>
        </w:tc>
        <w:tc>
          <w:tcPr>
            <w:tcW w:w="75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95" w:type="dxa"/>
              <w:left w:w="125" w:type="dxa"/>
              <w:bottom w:w="95" w:type="dxa"/>
              <w:right w:w="125" w:type="dxa"/>
            </w:tcMar>
            <w:vAlign w:val="center"/>
          </w:tcPr>
          <w:p w14:paraId="002F5607" w14:textId="77777777" w:rsidR="00642F5F" w:rsidRDefault="00E262A8">
            <w:pPr>
              <w:spacing w:after="0"/>
            </w:pPr>
            <w:r>
              <w:rPr>
                <w:sz w:val="19"/>
              </w:rPr>
              <w:t>Token authentication; role/permission middleware; server-side validation; media type and size limits.</w:t>
            </w:r>
          </w:p>
        </w:tc>
      </w:tr>
      <w:tr w:rsidR="00642F5F" w14:paraId="64A6EEFC" w14:textId="77777777">
        <w:tc>
          <w:tcPr>
            <w:tcW w:w="18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3E1"/>
            <w:tcMar>
              <w:top w:w="95" w:type="dxa"/>
              <w:left w:w="125" w:type="dxa"/>
              <w:bottom w:w="95" w:type="dxa"/>
              <w:right w:w="125" w:type="dxa"/>
            </w:tcMar>
            <w:vAlign w:val="center"/>
          </w:tcPr>
          <w:p w14:paraId="3871B74E" w14:textId="77777777" w:rsidR="00642F5F" w:rsidRDefault="00E262A8">
            <w:pPr>
              <w:spacing w:after="0"/>
            </w:pPr>
            <w:r>
              <w:rPr>
                <w:b/>
                <w:color w:val="1F4D78"/>
                <w:sz w:val="19"/>
              </w:rPr>
              <w:t>Cloud result</w:t>
            </w:r>
          </w:p>
        </w:tc>
        <w:tc>
          <w:tcPr>
            <w:tcW w:w="75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95" w:type="dxa"/>
              <w:left w:w="125" w:type="dxa"/>
              <w:bottom w:w="95" w:type="dxa"/>
              <w:right w:w="125" w:type="dxa"/>
            </w:tcMar>
            <w:vAlign w:val="center"/>
          </w:tcPr>
          <w:p w14:paraId="7D91FD14" w14:textId="77777777" w:rsidR="00642F5F" w:rsidRDefault="00E262A8">
            <w:pPr>
              <w:spacing w:after="0"/>
            </w:pPr>
            <w:r>
              <w:rPr>
                <w:sz w:val="19"/>
              </w:rPr>
              <w:t>A direct canonical update or a structured authorization/validation response; no CSV staging step.</w:t>
            </w:r>
          </w:p>
        </w:tc>
      </w:tr>
    </w:tbl>
    <w:p w14:paraId="732B2A29" w14:textId="77777777" w:rsidR="00642F5F" w:rsidRDefault="00E262A8">
      <w:r>
        <w:br w:type="page"/>
      </w:r>
    </w:p>
    <w:p w14:paraId="59FD6752" w14:textId="77777777" w:rsidR="00642F5F" w:rsidRDefault="00E262A8">
      <w:pPr>
        <w:pStyle w:val="Heading1"/>
        <w:spacing w:before="0"/>
      </w:pPr>
      <w:proofErr w:type="gramStart"/>
      <w:r>
        <w:rPr>
          <w:rFonts w:ascii="Calibri" w:hAnsi="Calibri"/>
          <w:color w:val="1FA6A0"/>
        </w:rPr>
        <w:lastRenderedPageBreak/>
        <w:t xml:space="preserve">03  </w:t>
      </w:r>
      <w:r>
        <w:rPr>
          <w:rFonts w:ascii="Calibri" w:hAnsi="Calibri"/>
        </w:rPr>
        <w:t>Standard</w:t>
      </w:r>
      <w:proofErr w:type="gramEnd"/>
      <w:r>
        <w:rPr>
          <w:rFonts w:ascii="Calibri" w:hAnsi="Calibri"/>
        </w:rPr>
        <w:t xml:space="preserve"> Resident CSV Import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42F5F" w14:paraId="4667F1EA" w14:textId="77777777">
        <w:tc>
          <w:tcPr>
            <w:tcW w:w="9360" w:type="dxa"/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</w:tcBorders>
            <w:shd w:val="clear" w:color="auto" w:fill="EAF3F8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9719B83" w14:textId="77777777" w:rsidR="00642F5F" w:rsidRDefault="00E262A8">
            <w:pPr>
              <w:spacing w:after="0"/>
            </w:pPr>
            <w:r>
              <w:rPr>
                <w:b/>
                <w:color w:val="2E74B5"/>
              </w:rPr>
              <w:t xml:space="preserve">Best used for: </w:t>
            </w:r>
            <w:r>
              <w:t>A prepared batch that follows the Project Access resident CSV template.</w:t>
            </w:r>
          </w:p>
        </w:tc>
      </w:tr>
    </w:tbl>
    <w:p w14:paraId="1CB88B7B" w14:textId="77777777" w:rsidR="00642F5F" w:rsidRDefault="00642F5F">
      <w:pPr>
        <w:spacing w:after="40"/>
      </w:pPr>
    </w:p>
    <w:p w14:paraId="6ECBAF9E" w14:textId="77777777" w:rsidR="00642F5F" w:rsidRDefault="00E262A8">
      <w:pPr>
        <w:spacing w:after="40"/>
        <w:jc w:val="center"/>
      </w:pPr>
      <w:r>
        <w:rPr>
          <w:noProof/>
        </w:rPr>
        <w:drawing>
          <wp:inline distT="0" distB="0" distL="0" distR="0" wp14:anchorId="631F23A5" wp14:editId="3CA76EE5">
            <wp:extent cx="5806440" cy="361289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hod_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1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D3A9C" w14:textId="77777777" w:rsidR="00642F5F" w:rsidRDefault="00E262A8">
      <w:pPr>
        <w:spacing w:after="140"/>
        <w:jc w:val="center"/>
      </w:pPr>
      <w:r>
        <w:rPr>
          <w:i/>
          <w:color w:val="6B7280"/>
          <w:sz w:val="17"/>
        </w:rPr>
        <w:t>Figure 4. Detailed workflow for Standard Resident CSV Import.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642F5F" w14:paraId="01932848" w14:textId="77777777">
        <w:tc>
          <w:tcPr>
            <w:tcW w:w="18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E7F6F4"/>
            <w:tcMar>
              <w:top w:w="95" w:type="dxa"/>
              <w:left w:w="125" w:type="dxa"/>
              <w:bottom w:w="95" w:type="dxa"/>
              <w:right w:w="125" w:type="dxa"/>
            </w:tcMar>
            <w:vAlign w:val="center"/>
          </w:tcPr>
          <w:p w14:paraId="575E3009" w14:textId="77777777" w:rsidR="00642F5F" w:rsidRDefault="00E262A8">
            <w:pPr>
              <w:spacing w:after="0"/>
            </w:pPr>
            <w:r>
              <w:rPr>
                <w:b/>
                <w:color w:val="1F4D78"/>
                <w:sz w:val="19"/>
              </w:rPr>
              <w:t>Key controls</w:t>
            </w:r>
          </w:p>
        </w:tc>
        <w:tc>
          <w:tcPr>
            <w:tcW w:w="75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95" w:type="dxa"/>
              <w:left w:w="125" w:type="dxa"/>
              <w:bottom w:w="95" w:type="dxa"/>
              <w:right w:w="125" w:type="dxa"/>
            </w:tcMar>
            <w:vAlign w:val="center"/>
          </w:tcPr>
          <w:p w14:paraId="5365C068" w14:textId="77777777" w:rsidR="00642F5F" w:rsidRDefault="00E262A8">
            <w:pPr>
              <w:spacing w:after="0"/>
            </w:pPr>
            <w:r>
              <w:rPr>
                <w:sz w:val="19"/>
              </w:rPr>
              <w:t>Import permission; CSV/TXT and 5 MB limit; preview gate; duplicate checks; transaction; temporary-file cleanup.</w:t>
            </w:r>
          </w:p>
        </w:tc>
      </w:tr>
      <w:tr w:rsidR="00642F5F" w14:paraId="4C17B955" w14:textId="77777777">
        <w:tc>
          <w:tcPr>
            <w:tcW w:w="18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3E1"/>
            <w:tcMar>
              <w:top w:w="95" w:type="dxa"/>
              <w:left w:w="125" w:type="dxa"/>
              <w:bottom w:w="95" w:type="dxa"/>
              <w:right w:w="125" w:type="dxa"/>
            </w:tcMar>
            <w:vAlign w:val="center"/>
          </w:tcPr>
          <w:p w14:paraId="057D051D" w14:textId="77777777" w:rsidR="00642F5F" w:rsidRDefault="00E262A8">
            <w:pPr>
              <w:spacing w:after="0"/>
            </w:pPr>
            <w:r>
              <w:rPr>
                <w:b/>
                <w:color w:val="1F4D78"/>
                <w:sz w:val="19"/>
              </w:rPr>
              <w:t>Cloud result</w:t>
            </w:r>
          </w:p>
        </w:tc>
        <w:tc>
          <w:tcPr>
            <w:tcW w:w="75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95" w:type="dxa"/>
              <w:left w:w="125" w:type="dxa"/>
              <w:bottom w:w="95" w:type="dxa"/>
              <w:right w:w="125" w:type="dxa"/>
            </w:tcMar>
            <w:vAlign w:val="center"/>
          </w:tcPr>
          <w:p w14:paraId="2839CA6E" w14:textId="77777777" w:rsidR="00642F5F" w:rsidRDefault="00E262A8">
            <w:pPr>
              <w:spacing w:after="0"/>
            </w:pPr>
            <w:r>
              <w:rPr>
                <w:sz w:val="19"/>
              </w:rPr>
              <w:t>A controlled batch update with a clear reconciliation report.</w:t>
            </w:r>
          </w:p>
        </w:tc>
      </w:tr>
    </w:tbl>
    <w:p w14:paraId="452DC47D" w14:textId="77777777" w:rsidR="00642F5F" w:rsidRDefault="00E262A8">
      <w:r>
        <w:br w:type="page"/>
      </w:r>
    </w:p>
    <w:p w14:paraId="07D7C009" w14:textId="77777777" w:rsidR="00642F5F" w:rsidRDefault="00E262A8">
      <w:pPr>
        <w:pStyle w:val="Heading1"/>
        <w:spacing w:before="0"/>
      </w:pPr>
      <w:proofErr w:type="gramStart"/>
      <w:r>
        <w:rPr>
          <w:rFonts w:ascii="Calibri" w:hAnsi="Calibri"/>
          <w:color w:val="1FA6A0"/>
        </w:rPr>
        <w:lastRenderedPageBreak/>
        <w:t xml:space="preserve">04  </w:t>
      </w:r>
      <w:r>
        <w:rPr>
          <w:rFonts w:ascii="Calibri" w:hAnsi="Calibri"/>
        </w:rPr>
        <w:t>Legacy</w:t>
      </w:r>
      <w:proofErr w:type="gramEnd"/>
      <w:r>
        <w:rPr>
          <w:rFonts w:ascii="Calibri" w:hAnsi="Calibri"/>
        </w:rPr>
        <w:t xml:space="preserve"> BHWIS CSV Import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42F5F" w14:paraId="38C0EF93" w14:textId="77777777">
        <w:tc>
          <w:tcPr>
            <w:tcW w:w="9360" w:type="dxa"/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</w:tcBorders>
            <w:shd w:val="clear" w:color="auto" w:fill="EAF3F8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AEEDDD3" w14:textId="77777777" w:rsidR="00642F5F" w:rsidRDefault="00E262A8">
            <w:pPr>
              <w:spacing w:after="0"/>
            </w:pPr>
            <w:r>
              <w:rPr>
                <w:b/>
                <w:color w:val="2E74B5"/>
              </w:rPr>
              <w:t xml:space="preserve">Best used for: </w:t>
            </w:r>
            <w:r>
              <w:t>Initial migration, historical load or fallback when live BHWIS access is unavailable.</w:t>
            </w:r>
          </w:p>
        </w:tc>
      </w:tr>
    </w:tbl>
    <w:p w14:paraId="5CB3A10F" w14:textId="77777777" w:rsidR="00642F5F" w:rsidRDefault="00642F5F">
      <w:pPr>
        <w:spacing w:after="40"/>
      </w:pPr>
    </w:p>
    <w:p w14:paraId="7236A14D" w14:textId="77777777" w:rsidR="00642F5F" w:rsidRDefault="00E262A8">
      <w:pPr>
        <w:spacing w:after="40"/>
        <w:jc w:val="center"/>
      </w:pPr>
      <w:r>
        <w:rPr>
          <w:noProof/>
        </w:rPr>
        <w:drawing>
          <wp:inline distT="0" distB="0" distL="0" distR="0" wp14:anchorId="7E562DFD" wp14:editId="4B2F4B34">
            <wp:extent cx="5806440" cy="361289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hod_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1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6F38B" w14:textId="77777777" w:rsidR="00642F5F" w:rsidRDefault="00E262A8">
      <w:pPr>
        <w:spacing w:after="140"/>
        <w:jc w:val="center"/>
      </w:pPr>
      <w:r>
        <w:rPr>
          <w:i/>
          <w:color w:val="6B7280"/>
          <w:sz w:val="17"/>
        </w:rPr>
        <w:t>Figure 5. Detailed workflow for Legacy BHWIS CSV Import.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642F5F" w14:paraId="703EDC3E" w14:textId="77777777">
        <w:tc>
          <w:tcPr>
            <w:tcW w:w="18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E7F6F4"/>
            <w:tcMar>
              <w:top w:w="95" w:type="dxa"/>
              <w:left w:w="125" w:type="dxa"/>
              <w:bottom w:w="95" w:type="dxa"/>
              <w:right w:w="125" w:type="dxa"/>
            </w:tcMar>
            <w:vAlign w:val="center"/>
          </w:tcPr>
          <w:p w14:paraId="3549FCFB" w14:textId="77777777" w:rsidR="00642F5F" w:rsidRDefault="00E262A8">
            <w:pPr>
              <w:spacing w:after="0"/>
            </w:pPr>
            <w:r>
              <w:rPr>
                <w:b/>
                <w:color w:val="1F4D78"/>
                <w:sz w:val="19"/>
              </w:rPr>
              <w:t>Key controls</w:t>
            </w:r>
          </w:p>
        </w:tc>
        <w:tc>
          <w:tcPr>
            <w:tcW w:w="75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95" w:type="dxa"/>
              <w:left w:w="125" w:type="dxa"/>
              <w:bottom w:w="95" w:type="dxa"/>
              <w:right w:w="125" w:type="dxa"/>
            </w:tcMar>
            <w:vAlign w:val="center"/>
          </w:tcPr>
          <w:p w14:paraId="727AE8B8" w14:textId="77777777" w:rsidR="00642F5F" w:rsidRDefault="00E262A8">
            <w:pPr>
              <w:spacing w:after="0"/>
            </w:pPr>
            <w:r>
              <w:rPr>
                <w:sz w:val="19"/>
              </w:rPr>
              <w:t>Import permission; manifest/checksum; staging; dry-run preview; explicit confirmation; conflict protection.</w:t>
            </w:r>
          </w:p>
        </w:tc>
      </w:tr>
      <w:tr w:rsidR="00642F5F" w14:paraId="607B2FD7" w14:textId="77777777">
        <w:tc>
          <w:tcPr>
            <w:tcW w:w="18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3E1"/>
            <w:tcMar>
              <w:top w:w="95" w:type="dxa"/>
              <w:left w:w="125" w:type="dxa"/>
              <w:bottom w:w="95" w:type="dxa"/>
              <w:right w:w="125" w:type="dxa"/>
            </w:tcMar>
            <w:vAlign w:val="center"/>
          </w:tcPr>
          <w:p w14:paraId="36942B0A" w14:textId="77777777" w:rsidR="00642F5F" w:rsidRDefault="00E262A8">
            <w:pPr>
              <w:spacing w:after="0"/>
            </w:pPr>
            <w:r>
              <w:rPr>
                <w:b/>
                <w:color w:val="1F4D78"/>
                <w:sz w:val="19"/>
              </w:rPr>
              <w:t>Cloud result</w:t>
            </w:r>
          </w:p>
        </w:tc>
        <w:tc>
          <w:tcPr>
            <w:tcW w:w="75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95" w:type="dxa"/>
              <w:left w:w="125" w:type="dxa"/>
              <w:bottom w:w="95" w:type="dxa"/>
              <w:right w:w="125" w:type="dxa"/>
            </w:tcMar>
            <w:vAlign w:val="center"/>
          </w:tcPr>
          <w:p w14:paraId="6D43E37D" w14:textId="77777777" w:rsidR="00642F5F" w:rsidRDefault="00E262A8">
            <w:pPr>
              <w:spacing w:after="0"/>
            </w:pPr>
            <w:r>
              <w:rPr>
                <w:sz w:val="19"/>
              </w:rPr>
              <w:t>Safe data is promoted without overwriting different populated canonical values.</w:t>
            </w:r>
          </w:p>
        </w:tc>
      </w:tr>
    </w:tbl>
    <w:p w14:paraId="70E727A4" w14:textId="77777777" w:rsidR="00642F5F" w:rsidRDefault="00E262A8">
      <w:r>
        <w:br w:type="page"/>
      </w:r>
    </w:p>
    <w:p w14:paraId="6EE8A4ED" w14:textId="77777777" w:rsidR="00642F5F" w:rsidRDefault="00E262A8">
      <w:pPr>
        <w:pStyle w:val="Heading1"/>
        <w:spacing w:before="0"/>
      </w:pPr>
      <w:proofErr w:type="gramStart"/>
      <w:r>
        <w:rPr>
          <w:rFonts w:ascii="Calibri" w:hAnsi="Calibri"/>
          <w:color w:val="1FA6A0"/>
        </w:rPr>
        <w:lastRenderedPageBreak/>
        <w:t xml:space="preserve">05  </w:t>
      </w:r>
      <w:r>
        <w:rPr>
          <w:rFonts w:ascii="Calibri" w:hAnsi="Calibri"/>
        </w:rPr>
        <w:t>Live</w:t>
      </w:r>
      <w:proofErr w:type="gramEnd"/>
      <w:r>
        <w:rPr>
          <w:rFonts w:ascii="Calibri" w:hAnsi="Calibri"/>
        </w:rPr>
        <w:t xml:space="preserve"> BHWIS On-Demand Registration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42F5F" w14:paraId="61C50B71" w14:textId="77777777">
        <w:tc>
          <w:tcPr>
            <w:tcW w:w="9360" w:type="dxa"/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</w:tcBorders>
            <w:shd w:val="clear" w:color="auto" w:fill="EAF3F8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E0C1D18" w14:textId="77777777" w:rsidR="00642F5F" w:rsidRDefault="00E262A8">
            <w:pPr>
              <w:spacing w:after="0"/>
            </w:pPr>
            <w:r>
              <w:rPr>
                <w:b/>
                <w:color w:val="2E74B5"/>
              </w:rPr>
              <w:t xml:space="preserve">Best used for: </w:t>
            </w:r>
            <w:r>
              <w:t>Resident activation when the person is not yet available in the cloud database.</w:t>
            </w:r>
          </w:p>
        </w:tc>
      </w:tr>
    </w:tbl>
    <w:p w14:paraId="5F54D347" w14:textId="77777777" w:rsidR="00642F5F" w:rsidRDefault="00642F5F">
      <w:pPr>
        <w:spacing w:after="40"/>
      </w:pPr>
    </w:p>
    <w:p w14:paraId="543A33D7" w14:textId="77777777" w:rsidR="00642F5F" w:rsidRDefault="00E262A8">
      <w:pPr>
        <w:spacing w:after="40"/>
        <w:jc w:val="center"/>
      </w:pPr>
      <w:r>
        <w:rPr>
          <w:noProof/>
        </w:rPr>
        <w:drawing>
          <wp:inline distT="0" distB="0" distL="0" distR="0" wp14:anchorId="7064F350" wp14:editId="6BD733B4">
            <wp:extent cx="5806440" cy="361289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hod_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1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3B245" w14:textId="77777777" w:rsidR="00642F5F" w:rsidRDefault="00E262A8">
      <w:pPr>
        <w:spacing w:after="140"/>
        <w:jc w:val="center"/>
      </w:pPr>
      <w:r>
        <w:rPr>
          <w:i/>
          <w:color w:val="6B7280"/>
          <w:sz w:val="17"/>
        </w:rPr>
        <w:t>Figure 6. Detailed workflow for Live BHWIS On-Demand Registration.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642F5F" w14:paraId="1F542CDD" w14:textId="77777777">
        <w:tc>
          <w:tcPr>
            <w:tcW w:w="18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E7F6F4"/>
            <w:tcMar>
              <w:top w:w="95" w:type="dxa"/>
              <w:left w:w="125" w:type="dxa"/>
              <w:bottom w:w="95" w:type="dxa"/>
              <w:right w:w="125" w:type="dxa"/>
            </w:tcMar>
            <w:vAlign w:val="center"/>
          </w:tcPr>
          <w:p w14:paraId="553AE1DF" w14:textId="77777777" w:rsidR="00642F5F" w:rsidRDefault="00E262A8">
            <w:pPr>
              <w:spacing w:after="0"/>
            </w:pPr>
            <w:r>
              <w:rPr>
                <w:b/>
                <w:color w:val="1F4D78"/>
                <w:sz w:val="19"/>
              </w:rPr>
              <w:t>Key controls</w:t>
            </w:r>
          </w:p>
        </w:tc>
        <w:tc>
          <w:tcPr>
            <w:tcW w:w="75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95" w:type="dxa"/>
              <w:left w:w="125" w:type="dxa"/>
              <w:bottom w:w="95" w:type="dxa"/>
              <w:right w:w="125" w:type="dxa"/>
            </w:tcMar>
            <w:vAlign w:val="center"/>
          </w:tcPr>
          <w:p w14:paraId="4EF81BED" w14:textId="77777777" w:rsidR="00642F5F" w:rsidRDefault="00E262A8">
            <w:pPr>
              <w:spacing w:after="0"/>
            </w:pPr>
            <w:r>
              <w:rPr>
                <w:sz w:val="19"/>
              </w:rPr>
              <w:t>Consent audit; exact identity match; PIN/IP rate limits; secured read-only connection; lock and transaction.</w:t>
            </w:r>
          </w:p>
        </w:tc>
      </w:tr>
      <w:tr w:rsidR="00642F5F" w14:paraId="7C714C15" w14:textId="77777777">
        <w:tc>
          <w:tcPr>
            <w:tcW w:w="18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3E1"/>
            <w:tcMar>
              <w:top w:w="95" w:type="dxa"/>
              <w:left w:w="125" w:type="dxa"/>
              <w:bottom w:w="95" w:type="dxa"/>
              <w:right w:w="125" w:type="dxa"/>
            </w:tcMar>
            <w:vAlign w:val="center"/>
          </w:tcPr>
          <w:p w14:paraId="7B49E4FC" w14:textId="77777777" w:rsidR="00642F5F" w:rsidRDefault="00E262A8">
            <w:pPr>
              <w:spacing w:after="0"/>
            </w:pPr>
            <w:r>
              <w:rPr>
                <w:b/>
                <w:color w:val="1F4D78"/>
                <w:sz w:val="19"/>
              </w:rPr>
              <w:t>Cloud result</w:t>
            </w:r>
          </w:p>
        </w:tc>
        <w:tc>
          <w:tcPr>
            <w:tcW w:w="75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95" w:type="dxa"/>
              <w:left w:w="125" w:type="dxa"/>
              <w:bottom w:w="95" w:type="dxa"/>
              <w:right w:w="125" w:type="dxa"/>
            </w:tcMar>
            <w:vAlign w:val="center"/>
          </w:tcPr>
          <w:p w14:paraId="5CE29B6B" w14:textId="77777777" w:rsidR="00642F5F" w:rsidRDefault="00E262A8">
            <w:pPr>
              <w:spacing w:after="0"/>
            </w:pPr>
            <w:r>
              <w:rPr>
                <w:sz w:val="19"/>
              </w:rPr>
              <w:t>One resident is activated or imported and activated. This is not bulk or scheduled synchronization.</w:t>
            </w:r>
          </w:p>
        </w:tc>
      </w:tr>
    </w:tbl>
    <w:p w14:paraId="2180B745" w14:textId="77777777" w:rsidR="00642F5F" w:rsidRDefault="00E262A8">
      <w:r>
        <w:br w:type="page"/>
      </w:r>
    </w:p>
    <w:p w14:paraId="62038C6F" w14:textId="77777777" w:rsidR="00642F5F" w:rsidRDefault="00E262A8">
      <w:pPr>
        <w:pStyle w:val="Heading1"/>
        <w:spacing w:before="0"/>
      </w:pPr>
      <w:proofErr w:type="gramStart"/>
      <w:r>
        <w:rPr>
          <w:rFonts w:ascii="Calibri" w:hAnsi="Calibri"/>
          <w:color w:val="1FA6A0"/>
        </w:rPr>
        <w:lastRenderedPageBreak/>
        <w:t xml:space="preserve">06  </w:t>
      </w:r>
      <w:r>
        <w:rPr>
          <w:rFonts w:ascii="Calibri" w:hAnsi="Calibri"/>
        </w:rPr>
        <w:t>Resident</w:t>
      </w:r>
      <w:proofErr w:type="gramEnd"/>
      <w:r>
        <w:rPr>
          <w:rFonts w:ascii="Calibri" w:hAnsi="Calibri"/>
        </w:rPr>
        <w:t xml:space="preserve"> Mobile App and PWA Submissions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42F5F" w14:paraId="5F3313F3" w14:textId="77777777">
        <w:tc>
          <w:tcPr>
            <w:tcW w:w="9360" w:type="dxa"/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</w:tcBorders>
            <w:shd w:val="clear" w:color="auto" w:fill="EAF3F8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D2F6B45" w14:textId="77777777" w:rsidR="00642F5F" w:rsidRDefault="00E262A8">
            <w:pPr>
              <w:spacing w:after="0"/>
            </w:pPr>
            <w:r>
              <w:rPr>
                <w:b/>
                <w:color w:val="2E74B5"/>
              </w:rPr>
              <w:t xml:space="preserve">Best used for: </w:t>
            </w:r>
            <w:r>
              <w:t>Self-service profile data, requests, grievances, SOS alerts, complaints and attachments.</w:t>
            </w:r>
          </w:p>
        </w:tc>
      </w:tr>
    </w:tbl>
    <w:p w14:paraId="459141F8" w14:textId="77777777" w:rsidR="00642F5F" w:rsidRDefault="00642F5F">
      <w:pPr>
        <w:spacing w:after="40"/>
      </w:pPr>
    </w:p>
    <w:p w14:paraId="709CA820" w14:textId="77777777" w:rsidR="00642F5F" w:rsidRDefault="00E262A8">
      <w:pPr>
        <w:spacing w:after="40"/>
        <w:jc w:val="center"/>
      </w:pPr>
      <w:r>
        <w:rPr>
          <w:noProof/>
        </w:rPr>
        <w:drawing>
          <wp:inline distT="0" distB="0" distL="0" distR="0" wp14:anchorId="39E7731B" wp14:editId="7F37B03E">
            <wp:extent cx="5806440" cy="361289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hod_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1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AB615" w14:textId="77777777" w:rsidR="00642F5F" w:rsidRDefault="00E262A8">
      <w:pPr>
        <w:spacing w:after="140"/>
        <w:jc w:val="center"/>
      </w:pPr>
      <w:r>
        <w:rPr>
          <w:i/>
          <w:color w:val="6B7280"/>
          <w:sz w:val="17"/>
        </w:rPr>
        <w:t>Figure 7. Detailed workflow for Resident Mobile App and PWA Submissions.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642F5F" w14:paraId="6B31722C" w14:textId="77777777">
        <w:tc>
          <w:tcPr>
            <w:tcW w:w="18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E7F6F4"/>
            <w:tcMar>
              <w:top w:w="95" w:type="dxa"/>
              <w:left w:w="125" w:type="dxa"/>
              <w:bottom w:w="95" w:type="dxa"/>
              <w:right w:w="125" w:type="dxa"/>
            </w:tcMar>
            <w:vAlign w:val="center"/>
          </w:tcPr>
          <w:p w14:paraId="7B58112D" w14:textId="77777777" w:rsidR="00642F5F" w:rsidRDefault="00E262A8">
            <w:pPr>
              <w:spacing w:after="0"/>
            </w:pPr>
            <w:r>
              <w:rPr>
                <w:b/>
                <w:color w:val="1F4D78"/>
                <w:sz w:val="19"/>
              </w:rPr>
              <w:t>Key controls</w:t>
            </w:r>
          </w:p>
        </w:tc>
        <w:tc>
          <w:tcPr>
            <w:tcW w:w="75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95" w:type="dxa"/>
              <w:left w:w="125" w:type="dxa"/>
              <w:bottom w:w="95" w:type="dxa"/>
              <w:right w:w="125" w:type="dxa"/>
            </w:tcMar>
            <w:vAlign w:val="center"/>
          </w:tcPr>
          <w:p w14:paraId="7C97EB79" w14:textId="77777777" w:rsidR="00642F5F" w:rsidRDefault="00E262A8">
            <w:pPr>
              <w:spacing w:after="0"/>
            </w:pPr>
            <w:r>
              <w:rPr>
                <w:sz w:val="19"/>
              </w:rPr>
              <w:t>Resident session/token; ownership checks; field/file validation; mobile idempotency; identity-media approval gate.</w:t>
            </w:r>
          </w:p>
        </w:tc>
      </w:tr>
      <w:tr w:rsidR="00642F5F" w14:paraId="56826A9C" w14:textId="77777777">
        <w:tc>
          <w:tcPr>
            <w:tcW w:w="18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3E1"/>
            <w:tcMar>
              <w:top w:w="95" w:type="dxa"/>
              <w:left w:w="125" w:type="dxa"/>
              <w:bottom w:w="95" w:type="dxa"/>
              <w:right w:w="125" w:type="dxa"/>
            </w:tcMar>
            <w:vAlign w:val="center"/>
          </w:tcPr>
          <w:p w14:paraId="62F5ED81" w14:textId="77777777" w:rsidR="00642F5F" w:rsidRDefault="00E262A8">
            <w:pPr>
              <w:spacing w:after="0"/>
            </w:pPr>
            <w:r>
              <w:rPr>
                <w:b/>
                <w:color w:val="1F4D78"/>
                <w:sz w:val="19"/>
              </w:rPr>
              <w:t>Cloud result</w:t>
            </w:r>
          </w:p>
        </w:tc>
        <w:tc>
          <w:tcPr>
            <w:tcW w:w="75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95" w:type="dxa"/>
              <w:left w:w="125" w:type="dxa"/>
              <w:bottom w:w="95" w:type="dxa"/>
              <w:right w:w="125" w:type="dxa"/>
            </w:tcMar>
            <w:vAlign w:val="center"/>
          </w:tcPr>
          <w:p w14:paraId="0FA560E2" w14:textId="77777777" w:rsidR="00642F5F" w:rsidRDefault="00E262A8">
            <w:pPr>
              <w:spacing w:after="0"/>
            </w:pPr>
            <w:r>
              <w:rPr>
                <w:sz w:val="19"/>
              </w:rPr>
              <w:t>A traceable cloud submission that administrators can review and process.</w:t>
            </w:r>
          </w:p>
        </w:tc>
      </w:tr>
    </w:tbl>
    <w:p w14:paraId="6440B876" w14:textId="77777777" w:rsidR="00642F5F" w:rsidRDefault="00E262A8">
      <w:r>
        <w:br w:type="page"/>
      </w:r>
    </w:p>
    <w:p w14:paraId="21F1863F" w14:textId="77777777" w:rsidR="00642F5F" w:rsidRDefault="00E262A8">
      <w:pPr>
        <w:pStyle w:val="Heading1"/>
        <w:spacing w:before="0"/>
      </w:pPr>
      <w:proofErr w:type="gramStart"/>
      <w:r>
        <w:rPr>
          <w:rFonts w:ascii="Calibri" w:hAnsi="Calibri"/>
          <w:color w:val="1FA6A0"/>
        </w:rPr>
        <w:lastRenderedPageBreak/>
        <w:t xml:space="preserve">07  </w:t>
      </w:r>
      <w:r>
        <w:rPr>
          <w:rFonts w:ascii="Calibri" w:hAnsi="Calibri"/>
        </w:rPr>
        <w:t>Specialized</w:t>
      </w:r>
      <w:proofErr w:type="gramEnd"/>
      <w:r>
        <w:rPr>
          <w:rFonts w:ascii="Calibri" w:hAnsi="Calibri"/>
        </w:rPr>
        <w:t xml:space="preserve"> Workbook and Media Batch Uploads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42F5F" w14:paraId="30975736" w14:textId="77777777">
        <w:tc>
          <w:tcPr>
            <w:tcW w:w="9360" w:type="dxa"/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</w:tcBorders>
            <w:shd w:val="clear" w:color="auto" w:fill="EAF3F8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49B7F0A2" w14:textId="77777777" w:rsidR="00642F5F" w:rsidRDefault="00E262A8">
            <w:pPr>
              <w:spacing w:after="0"/>
            </w:pPr>
            <w:r>
              <w:rPr>
                <w:b/>
                <w:color w:val="2E74B5"/>
              </w:rPr>
              <w:t xml:space="preserve">Best used for: </w:t>
            </w:r>
            <w:r>
              <w:t>Scholar PIN updates and batches of resident photos or signatures.</w:t>
            </w:r>
          </w:p>
        </w:tc>
      </w:tr>
    </w:tbl>
    <w:p w14:paraId="38F97CB9" w14:textId="77777777" w:rsidR="00642F5F" w:rsidRDefault="00642F5F">
      <w:pPr>
        <w:spacing w:after="40"/>
      </w:pPr>
    </w:p>
    <w:p w14:paraId="56329155" w14:textId="77777777" w:rsidR="00642F5F" w:rsidRDefault="00E262A8">
      <w:pPr>
        <w:spacing w:after="40"/>
        <w:jc w:val="center"/>
      </w:pPr>
      <w:r>
        <w:rPr>
          <w:noProof/>
        </w:rPr>
        <w:drawing>
          <wp:inline distT="0" distB="0" distL="0" distR="0" wp14:anchorId="167127C6" wp14:editId="0E0F841D">
            <wp:extent cx="5806440" cy="361289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hod_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1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E58B2" w14:textId="77777777" w:rsidR="00642F5F" w:rsidRDefault="00E262A8">
      <w:pPr>
        <w:spacing w:after="140"/>
        <w:jc w:val="center"/>
      </w:pPr>
      <w:r>
        <w:rPr>
          <w:i/>
          <w:color w:val="6B7280"/>
          <w:sz w:val="17"/>
        </w:rPr>
        <w:t>Figure 8. Detailed workflow for Specialized Workbook and Media Batch Uploads.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642F5F" w14:paraId="2831C6C9" w14:textId="77777777">
        <w:tc>
          <w:tcPr>
            <w:tcW w:w="18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E7F6F4"/>
            <w:tcMar>
              <w:top w:w="95" w:type="dxa"/>
              <w:left w:w="125" w:type="dxa"/>
              <w:bottom w:w="95" w:type="dxa"/>
              <w:right w:w="125" w:type="dxa"/>
            </w:tcMar>
            <w:vAlign w:val="center"/>
          </w:tcPr>
          <w:p w14:paraId="749D974D" w14:textId="77777777" w:rsidR="00642F5F" w:rsidRDefault="00E262A8">
            <w:pPr>
              <w:spacing w:after="0"/>
            </w:pPr>
            <w:r>
              <w:rPr>
                <w:b/>
                <w:color w:val="1F4D78"/>
                <w:sz w:val="19"/>
              </w:rPr>
              <w:t>Key controls</w:t>
            </w:r>
          </w:p>
        </w:tc>
        <w:tc>
          <w:tcPr>
            <w:tcW w:w="75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95" w:type="dxa"/>
              <w:left w:w="125" w:type="dxa"/>
              <w:bottom w:w="95" w:type="dxa"/>
              <w:right w:w="125" w:type="dxa"/>
            </w:tcMar>
            <w:vAlign w:val="center"/>
          </w:tcPr>
          <w:p w14:paraId="5CC261E0" w14:textId="77777777" w:rsidR="00642F5F" w:rsidRDefault="00E262A8">
            <w:pPr>
              <w:spacing w:after="0"/>
            </w:pPr>
            <w:r>
              <w:rPr>
                <w:sz w:val="19"/>
              </w:rPr>
              <w:t>Import permission; workbook/filename conventions; preview; confirmation; batch/file limits; duplicate checks.</w:t>
            </w:r>
          </w:p>
        </w:tc>
      </w:tr>
      <w:tr w:rsidR="00642F5F" w14:paraId="65854F67" w14:textId="77777777">
        <w:tc>
          <w:tcPr>
            <w:tcW w:w="18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3E1"/>
            <w:tcMar>
              <w:top w:w="95" w:type="dxa"/>
              <w:left w:w="125" w:type="dxa"/>
              <w:bottom w:w="95" w:type="dxa"/>
              <w:right w:w="125" w:type="dxa"/>
            </w:tcMar>
            <w:vAlign w:val="center"/>
          </w:tcPr>
          <w:p w14:paraId="18A3E2E4" w14:textId="77777777" w:rsidR="00642F5F" w:rsidRDefault="00E262A8">
            <w:pPr>
              <w:spacing w:after="0"/>
            </w:pPr>
            <w:r>
              <w:rPr>
                <w:b/>
                <w:color w:val="1F4D78"/>
                <w:sz w:val="19"/>
              </w:rPr>
              <w:t>Cloud result</w:t>
            </w:r>
          </w:p>
        </w:tc>
        <w:tc>
          <w:tcPr>
            <w:tcW w:w="75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tcMar>
              <w:top w:w="95" w:type="dxa"/>
              <w:left w:w="125" w:type="dxa"/>
              <w:bottom w:w="95" w:type="dxa"/>
              <w:right w:w="125" w:type="dxa"/>
            </w:tcMar>
            <w:vAlign w:val="center"/>
          </w:tcPr>
          <w:p w14:paraId="6243FE72" w14:textId="77777777" w:rsidR="00642F5F" w:rsidRDefault="00E262A8">
            <w:pPr>
              <w:spacing w:after="0"/>
            </w:pPr>
            <w:r>
              <w:rPr>
                <w:sz w:val="19"/>
              </w:rPr>
              <w:t>Only the targeted scholar flag or identity media is updated; this is not a full resident import.</w:t>
            </w:r>
          </w:p>
        </w:tc>
      </w:tr>
    </w:tbl>
    <w:p w14:paraId="46440326" w14:textId="77777777" w:rsidR="00642F5F" w:rsidRDefault="00E262A8">
      <w:r>
        <w:br w:type="page"/>
      </w:r>
    </w:p>
    <w:p w14:paraId="3A39B5C0" w14:textId="77777777" w:rsidR="00642F5F" w:rsidRDefault="00E262A8">
      <w:pPr>
        <w:pStyle w:val="Heading1"/>
      </w:pPr>
      <w:r>
        <w:lastRenderedPageBreak/>
        <w:t>5. How to Choose the Correct Method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200"/>
        <w:gridCol w:w="2900"/>
        <w:gridCol w:w="3260"/>
      </w:tblGrid>
      <w:tr w:rsidR="00642F5F" w14:paraId="13290180" w14:textId="77777777">
        <w:tc>
          <w:tcPr>
            <w:tcW w:w="3200" w:type="dxa"/>
            <w:tcBorders>
              <w:top w:val="single" w:sz="6" w:space="0" w:color="1F4D78"/>
              <w:left w:val="single" w:sz="6" w:space="0" w:color="1F4D78"/>
              <w:bottom w:val="single" w:sz="6" w:space="0" w:color="1F4D78"/>
              <w:right w:val="single" w:sz="6" w:space="0" w:color="1F4D78"/>
            </w:tcBorders>
            <w:shd w:val="clear" w:color="auto" w:fill="1F4D78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2FE64A2" w14:textId="77777777" w:rsidR="00642F5F" w:rsidRDefault="00E262A8">
            <w:pPr>
              <w:jc w:val="center"/>
            </w:pPr>
            <w:r>
              <w:rPr>
                <w:b/>
                <w:color w:val="FFFFFF"/>
                <w:sz w:val="20"/>
              </w:rPr>
              <w:t>Situation</w:t>
            </w:r>
          </w:p>
        </w:tc>
        <w:tc>
          <w:tcPr>
            <w:tcW w:w="2900" w:type="dxa"/>
            <w:tcBorders>
              <w:top w:val="single" w:sz="6" w:space="0" w:color="1F4D78"/>
              <w:left w:val="single" w:sz="6" w:space="0" w:color="1F4D78"/>
              <w:bottom w:val="single" w:sz="6" w:space="0" w:color="1F4D78"/>
              <w:right w:val="single" w:sz="6" w:space="0" w:color="1F4D78"/>
            </w:tcBorders>
            <w:shd w:val="clear" w:color="auto" w:fill="1F4D78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4678B8C" w14:textId="77777777" w:rsidR="00642F5F" w:rsidRDefault="00E262A8">
            <w:pPr>
              <w:jc w:val="center"/>
            </w:pPr>
            <w:r>
              <w:rPr>
                <w:b/>
                <w:color w:val="FFFFFF"/>
                <w:sz w:val="20"/>
              </w:rPr>
              <w:t>Recommended method</w:t>
            </w:r>
          </w:p>
        </w:tc>
        <w:tc>
          <w:tcPr>
            <w:tcW w:w="3260" w:type="dxa"/>
            <w:tcBorders>
              <w:top w:val="single" w:sz="6" w:space="0" w:color="1F4D78"/>
              <w:left w:val="single" w:sz="6" w:space="0" w:color="1F4D78"/>
              <w:bottom w:val="single" w:sz="6" w:space="0" w:color="1F4D78"/>
              <w:right w:val="single" w:sz="6" w:space="0" w:color="1F4D78"/>
            </w:tcBorders>
            <w:shd w:val="clear" w:color="auto" w:fill="1F4D78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3613488" w14:textId="77777777" w:rsidR="00642F5F" w:rsidRDefault="00E262A8">
            <w:pPr>
              <w:jc w:val="center"/>
            </w:pPr>
            <w:r>
              <w:rPr>
                <w:b/>
                <w:color w:val="FFFFFF"/>
                <w:sz w:val="20"/>
              </w:rPr>
              <w:t>Reason</w:t>
            </w:r>
          </w:p>
        </w:tc>
      </w:tr>
      <w:tr w:rsidR="00642F5F" w14:paraId="786B2CA3" w14:textId="77777777">
        <w:tc>
          <w:tcPr>
            <w:tcW w:w="32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2B58E7" w14:textId="77777777" w:rsidR="00642F5F" w:rsidRDefault="00E262A8">
            <w:pPr>
              <w:spacing w:after="0"/>
            </w:pPr>
            <w:r>
              <w:rPr>
                <w:sz w:val="18"/>
              </w:rPr>
              <w:t>New walk-in resident with supporting information</w:t>
            </w:r>
          </w:p>
        </w:tc>
        <w:tc>
          <w:tcPr>
            <w:tcW w:w="29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FE61BF" w14:textId="77777777" w:rsidR="00642F5F" w:rsidRDefault="00E262A8">
            <w:pPr>
              <w:spacing w:after="0"/>
            </w:pPr>
            <w:r>
              <w:rPr>
                <w:b/>
                <w:color w:val="2E74B5"/>
                <w:sz w:val="18"/>
              </w:rPr>
              <w:t>Manual staff web registration</w:t>
            </w:r>
          </w:p>
        </w:tc>
        <w:tc>
          <w:tcPr>
            <w:tcW w:w="32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F8AF54" w14:textId="77777777" w:rsidR="00642F5F" w:rsidRDefault="00E262A8">
            <w:pPr>
              <w:spacing w:after="0"/>
            </w:pPr>
            <w:r>
              <w:rPr>
                <w:sz w:val="18"/>
              </w:rPr>
              <w:t>Supports full assisted data capture, photo/signature and immediate verification.</w:t>
            </w:r>
          </w:p>
        </w:tc>
      </w:tr>
      <w:tr w:rsidR="00642F5F" w14:paraId="57FA3F9A" w14:textId="77777777">
        <w:tc>
          <w:tcPr>
            <w:tcW w:w="32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9C649F" w14:textId="77777777" w:rsidR="00642F5F" w:rsidRDefault="00E262A8">
            <w:pPr>
              <w:spacing w:after="0"/>
            </w:pPr>
            <w:r>
              <w:rPr>
                <w:sz w:val="18"/>
              </w:rPr>
              <w:t>Trusted client submits one record</w:t>
            </w:r>
          </w:p>
        </w:tc>
        <w:tc>
          <w:tcPr>
            <w:tcW w:w="29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CD07E6" w14:textId="77777777" w:rsidR="00642F5F" w:rsidRDefault="00E262A8">
            <w:pPr>
              <w:spacing w:after="0"/>
            </w:pPr>
            <w:r>
              <w:rPr>
                <w:b/>
                <w:color w:val="2E74B5"/>
                <w:sz w:val="18"/>
              </w:rPr>
              <w:t>Authorized API</w:t>
            </w:r>
          </w:p>
        </w:tc>
        <w:tc>
          <w:tcPr>
            <w:tcW w:w="32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B4B7C1" w14:textId="77777777" w:rsidR="00642F5F" w:rsidRDefault="00E262A8">
            <w:pPr>
              <w:spacing w:after="0"/>
            </w:pPr>
            <w:r>
              <w:rPr>
                <w:sz w:val="18"/>
              </w:rPr>
              <w:t>Provides structured responses and permission-controlled direct updates.</w:t>
            </w:r>
          </w:p>
        </w:tc>
      </w:tr>
      <w:tr w:rsidR="00642F5F" w14:paraId="24F65D43" w14:textId="77777777">
        <w:tc>
          <w:tcPr>
            <w:tcW w:w="32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66E4A4" w14:textId="77777777" w:rsidR="00642F5F" w:rsidRDefault="00E262A8">
            <w:pPr>
              <w:spacing w:after="0"/>
            </w:pPr>
            <w:r>
              <w:rPr>
                <w:sz w:val="18"/>
              </w:rPr>
              <w:t>Clean resident spreadsheet using Project Access fields</w:t>
            </w:r>
          </w:p>
        </w:tc>
        <w:tc>
          <w:tcPr>
            <w:tcW w:w="29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5E3E6C" w14:textId="77777777" w:rsidR="00642F5F" w:rsidRDefault="00E262A8">
            <w:pPr>
              <w:spacing w:after="0"/>
            </w:pPr>
            <w:r>
              <w:rPr>
                <w:b/>
                <w:color w:val="2E74B5"/>
                <w:sz w:val="18"/>
              </w:rPr>
              <w:t>Standard resident CSV</w:t>
            </w:r>
          </w:p>
        </w:tc>
        <w:tc>
          <w:tcPr>
            <w:tcW w:w="32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8D7CB7" w14:textId="77777777" w:rsidR="00642F5F" w:rsidRDefault="00E262A8">
            <w:pPr>
              <w:spacing w:after="0"/>
            </w:pPr>
            <w:r>
              <w:rPr>
                <w:sz w:val="18"/>
              </w:rPr>
              <w:t>Preview-and-confirm batch import with row statistics.</w:t>
            </w:r>
          </w:p>
        </w:tc>
      </w:tr>
      <w:tr w:rsidR="00642F5F" w14:paraId="53875584" w14:textId="77777777">
        <w:tc>
          <w:tcPr>
            <w:tcW w:w="32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649295" w14:textId="77777777" w:rsidR="00642F5F" w:rsidRDefault="00E262A8">
            <w:pPr>
              <w:spacing w:after="0"/>
            </w:pPr>
            <w:r>
              <w:rPr>
                <w:sz w:val="18"/>
              </w:rPr>
              <w:t>Historical BHWIS exports or live connection outage</w:t>
            </w:r>
          </w:p>
        </w:tc>
        <w:tc>
          <w:tcPr>
            <w:tcW w:w="29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581D4C" w14:textId="77777777" w:rsidR="00642F5F" w:rsidRDefault="00E262A8">
            <w:pPr>
              <w:spacing w:after="0"/>
            </w:pPr>
            <w:r>
              <w:rPr>
                <w:b/>
                <w:color w:val="2E74B5"/>
                <w:sz w:val="18"/>
              </w:rPr>
              <w:t>Legacy BHWIS CSV</w:t>
            </w:r>
          </w:p>
        </w:tc>
        <w:tc>
          <w:tcPr>
            <w:tcW w:w="32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68A4CF" w14:textId="77777777" w:rsidR="00642F5F" w:rsidRDefault="00E262A8">
            <w:pPr>
              <w:spacing w:after="0"/>
            </w:pPr>
            <w:r>
              <w:rPr>
                <w:sz w:val="18"/>
              </w:rPr>
              <w:t>Preserves source rows and requires safe promotion review.</w:t>
            </w:r>
          </w:p>
        </w:tc>
      </w:tr>
      <w:tr w:rsidR="00642F5F" w14:paraId="73E6C87A" w14:textId="77777777">
        <w:tc>
          <w:tcPr>
            <w:tcW w:w="32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E88B43" w14:textId="77777777" w:rsidR="00642F5F" w:rsidRDefault="00E262A8">
            <w:pPr>
              <w:spacing w:after="0"/>
            </w:pPr>
            <w:r>
              <w:rPr>
                <w:sz w:val="18"/>
              </w:rPr>
              <w:t>Resident activates an account and is missing in cloud</w:t>
            </w:r>
          </w:p>
        </w:tc>
        <w:tc>
          <w:tcPr>
            <w:tcW w:w="29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3348CE" w14:textId="77777777" w:rsidR="00642F5F" w:rsidRDefault="00E262A8">
            <w:pPr>
              <w:spacing w:after="0"/>
            </w:pPr>
            <w:r>
              <w:rPr>
                <w:b/>
                <w:color w:val="2E74B5"/>
                <w:sz w:val="18"/>
              </w:rPr>
              <w:t>Live BHWIS lookup</w:t>
            </w:r>
          </w:p>
        </w:tc>
        <w:tc>
          <w:tcPr>
            <w:tcW w:w="32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7CDAE7" w14:textId="77777777" w:rsidR="00642F5F" w:rsidRDefault="00E262A8">
            <w:pPr>
              <w:spacing w:after="0"/>
            </w:pPr>
            <w:r>
              <w:rPr>
                <w:sz w:val="18"/>
              </w:rPr>
              <w:t>Verifies identity and imports exactly one matching record.</w:t>
            </w:r>
          </w:p>
        </w:tc>
      </w:tr>
      <w:tr w:rsidR="00642F5F" w14:paraId="66607B55" w14:textId="77777777">
        <w:tc>
          <w:tcPr>
            <w:tcW w:w="32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A5D432" w14:textId="77777777" w:rsidR="00642F5F" w:rsidRDefault="00E262A8">
            <w:pPr>
              <w:spacing w:after="0"/>
            </w:pPr>
            <w:r>
              <w:rPr>
                <w:sz w:val="18"/>
              </w:rPr>
              <w:t>Resident submits service or incident information</w:t>
            </w:r>
          </w:p>
        </w:tc>
        <w:tc>
          <w:tcPr>
            <w:tcW w:w="29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CA8750" w14:textId="77777777" w:rsidR="00642F5F" w:rsidRDefault="00E262A8">
            <w:pPr>
              <w:spacing w:after="0"/>
            </w:pPr>
            <w:r>
              <w:rPr>
                <w:b/>
                <w:color w:val="2E74B5"/>
                <w:sz w:val="18"/>
              </w:rPr>
              <w:t>Mobile app / PWA</w:t>
            </w:r>
          </w:p>
        </w:tc>
        <w:tc>
          <w:tcPr>
            <w:tcW w:w="32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B5D95D" w14:textId="77777777" w:rsidR="00642F5F" w:rsidRDefault="00E262A8">
            <w:pPr>
              <w:spacing w:after="0"/>
            </w:pPr>
            <w:r>
              <w:rPr>
                <w:sz w:val="18"/>
              </w:rPr>
              <w:t>Uses the resident's authenticated self-service channel.</w:t>
            </w:r>
          </w:p>
        </w:tc>
      </w:tr>
      <w:tr w:rsidR="00642F5F" w14:paraId="071BF088" w14:textId="77777777">
        <w:tc>
          <w:tcPr>
            <w:tcW w:w="32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684EB6" w14:textId="77777777" w:rsidR="00642F5F" w:rsidRDefault="00E262A8">
            <w:pPr>
              <w:spacing w:after="0"/>
            </w:pPr>
            <w:r>
              <w:rPr>
                <w:sz w:val="18"/>
              </w:rPr>
              <w:t>Scholar list or many identity images</w:t>
            </w:r>
          </w:p>
        </w:tc>
        <w:tc>
          <w:tcPr>
            <w:tcW w:w="290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A06600" w14:textId="77777777" w:rsidR="00642F5F" w:rsidRDefault="00E262A8">
            <w:pPr>
              <w:spacing w:after="0"/>
            </w:pPr>
            <w:r>
              <w:rPr>
                <w:b/>
                <w:color w:val="2E74B5"/>
                <w:sz w:val="18"/>
              </w:rPr>
              <w:t>Specialized workbook/media batch</w:t>
            </w:r>
          </w:p>
        </w:tc>
        <w:tc>
          <w:tcPr>
            <w:tcW w:w="32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75C538" w14:textId="77777777" w:rsidR="00642F5F" w:rsidRDefault="00E262A8">
            <w:pPr>
              <w:spacing w:after="0"/>
            </w:pPr>
            <w:r>
              <w:rPr>
                <w:sz w:val="18"/>
              </w:rPr>
              <w:t>Updates only the intended flag or media and supports staging.</w:t>
            </w:r>
          </w:p>
        </w:tc>
      </w:tr>
    </w:tbl>
    <w:p w14:paraId="55E73632" w14:textId="77777777" w:rsidR="00642F5F" w:rsidRDefault="00E262A8">
      <w:r>
        <w:br w:type="page"/>
      </w:r>
    </w:p>
    <w:p w14:paraId="2216FD20" w14:textId="77777777" w:rsidR="00642F5F" w:rsidRDefault="00E262A8">
      <w:pPr>
        <w:pStyle w:val="Heading1"/>
      </w:pPr>
      <w:r>
        <w:lastRenderedPageBreak/>
        <w:t>6. Validation, Security and Review Controls</w:t>
      </w:r>
    </w:p>
    <w:p w14:paraId="66F969BF" w14:textId="77777777" w:rsidR="00642F5F" w:rsidRDefault="00E262A8">
      <w:pPr>
        <w:pStyle w:val="ListBullet"/>
      </w:pPr>
      <w:r>
        <w:t>Access control: staff routes require the relevant create, edit or import permission; resident routes require an authenticated resident session or token.</w:t>
      </w:r>
    </w:p>
    <w:p w14:paraId="095ABC47" w14:textId="77777777" w:rsidR="00642F5F" w:rsidRDefault="00E262A8">
      <w:pPr>
        <w:pStyle w:val="ListBullet"/>
      </w:pPr>
      <w:r>
        <w:t>Transport and request control: cloud submissions should use HTTPS; protected mobile writes include idempotency handling to reduce duplicate processing when a request is retried.</w:t>
      </w:r>
    </w:p>
    <w:p w14:paraId="78F594E1" w14:textId="77777777" w:rsidR="00642F5F" w:rsidRDefault="00E262A8">
      <w:pPr>
        <w:pStyle w:val="ListBullet"/>
      </w:pPr>
      <w:r>
        <w:t>Server-side validation: required fields, formats, date ranges, database references, image types and file-size limits are checked again on the server.</w:t>
      </w:r>
    </w:p>
    <w:p w14:paraId="005D7893" w14:textId="77777777" w:rsidR="00642F5F" w:rsidRDefault="00E262A8">
      <w:pPr>
        <w:pStyle w:val="ListBullet"/>
      </w:pPr>
      <w:r>
        <w:t>Batch protection: standard CSV uses a preview-and-confirm gate; legacy CSV uses staging, dry-run promotion and explicit commit; scholar import requires preview and acceptance.</w:t>
      </w:r>
    </w:p>
    <w:p w14:paraId="1CE74432" w14:textId="77777777" w:rsidR="00642F5F" w:rsidRDefault="00E262A8">
      <w:pPr>
        <w:pStyle w:val="ListBullet"/>
      </w:pPr>
      <w:r>
        <w:t>Identity protection: live BHWIS activation requires an exact PIN, last-name and birth-date match, creates a consent/audit record and rate-limits attempts.</w:t>
      </w:r>
    </w:p>
    <w:p w14:paraId="6F2FECC2" w14:textId="77777777" w:rsidR="00642F5F" w:rsidRDefault="00E262A8">
      <w:pPr>
        <w:pStyle w:val="ListBullet"/>
      </w:pPr>
      <w:r>
        <w:t>Conflict protection: legacy promotion does not overwrite populated canonical values with a different legacy value; differences remain conflicts for review.</w:t>
      </w:r>
    </w:p>
    <w:p w14:paraId="1C9AB85A" w14:textId="77777777" w:rsidR="00642F5F" w:rsidRDefault="00E262A8">
      <w:pPr>
        <w:pStyle w:val="ListBullet"/>
      </w:pPr>
      <w:r>
        <w:t>Media protection: resident-initiated photo/signature replacements are submitted as review requests and do not immediately replace the verified identity media.</w:t>
      </w:r>
    </w:p>
    <w:p w14:paraId="769F217E" w14:textId="77777777" w:rsidR="00642F5F" w:rsidRDefault="00E262A8">
      <w:pPr>
        <w:pStyle w:val="ListBullet"/>
      </w:pPr>
      <w:r>
        <w:t>Operational traceability: the application records outcomes, errors and selected channel/audit details so failures and exceptions can be investigated.</w:t>
      </w:r>
    </w:p>
    <w:p w14:paraId="0CB0A8FF" w14:textId="77777777" w:rsidR="00642F5F" w:rsidRDefault="00642F5F">
      <w:pPr>
        <w:spacing w:after="40"/>
      </w:pPr>
    </w:p>
    <w:p w14:paraId="7050097D" w14:textId="77777777" w:rsidR="00642F5F" w:rsidRDefault="00E262A8">
      <w:pPr>
        <w:pStyle w:val="Heading1"/>
      </w:pPr>
      <w:r>
        <w:t>7. Recommended Standard Operating Flow</w:t>
      </w:r>
    </w:p>
    <w:p w14:paraId="4988EBDB" w14:textId="77777777" w:rsidR="00642F5F" w:rsidRDefault="00E262A8">
      <w:pPr>
        <w:keepLines/>
        <w:numPr>
          <w:ilvl w:val="0"/>
          <w:numId w:val="10"/>
        </w:numPr>
        <w:spacing w:after="100"/>
      </w:pPr>
      <w:r>
        <w:rPr>
          <w:b/>
          <w:color w:val="1F4D78"/>
        </w:rPr>
        <w:t xml:space="preserve">Assign an owner. </w:t>
      </w:r>
      <w:r>
        <w:t>Identify the office and authorized person responsible for the source data and its correction.</w:t>
      </w:r>
    </w:p>
    <w:p w14:paraId="24CD1CAF" w14:textId="77777777" w:rsidR="00642F5F" w:rsidRDefault="00E262A8">
      <w:pPr>
        <w:keepLines/>
        <w:numPr>
          <w:ilvl w:val="0"/>
          <w:numId w:val="10"/>
        </w:numPr>
        <w:spacing w:after="100"/>
      </w:pPr>
      <w:r>
        <w:rPr>
          <w:b/>
          <w:color w:val="1F4D78"/>
        </w:rPr>
        <w:t xml:space="preserve">Prepare and verify. </w:t>
      </w:r>
      <w:r>
        <w:t>Check consent, identity, required fields, source documents, duplicate PINs and attachment quality.</w:t>
      </w:r>
    </w:p>
    <w:p w14:paraId="6BD21D2B" w14:textId="77777777" w:rsidR="00642F5F" w:rsidRDefault="00E262A8">
      <w:pPr>
        <w:keepLines/>
        <w:numPr>
          <w:ilvl w:val="0"/>
          <w:numId w:val="10"/>
        </w:numPr>
        <w:spacing w:after="100"/>
      </w:pPr>
      <w:r>
        <w:rPr>
          <w:b/>
          <w:color w:val="1F4D78"/>
        </w:rPr>
        <w:t xml:space="preserve">Use the least complex valid channel. </w:t>
      </w:r>
      <w:r>
        <w:t>Direct entry for a single assisted record; standard CSV for a clean batch; legacy CSV only for BHWIS exports; live lookup only for activation.</w:t>
      </w:r>
    </w:p>
    <w:p w14:paraId="76B5F247" w14:textId="77777777" w:rsidR="00642F5F" w:rsidRDefault="00E262A8">
      <w:pPr>
        <w:keepLines/>
        <w:numPr>
          <w:ilvl w:val="0"/>
          <w:numId w:val="10"/>
        </w:numPr>
        <w:spacing w:after="100"/>
      </w:pPr>
      <w:r>
        <w:rPr>
          <w:b/>
          <w:color w:val="1F4D78"/>
        </w:rPr>
        <w:t xml:space="preserve">Upload through the authenticated production site. </w:t>
      </w:r>
      <w:r>
        <w:t>Avoid sending personal data through personal email, messaging apps or unapproved file-sharing links.</w:t>
      </w:r>
    </w:p>
    <w:p w14:paraId="3D1C9125" w14:textId="77777777" w:rsidR="00642F5F" w:rsidRDefault="00E262A8">
      <w:pPr>
        <w:keepLines/>
        <w:numPr>
          <w:ilvl w:val="0"/>
          <w:numId w:val="10"/>
        </w:numPr>
        <w:spacing w:after="100"/>
      </w:pPr>
      <w:r>
        <w:rPr>
          <w:b/>
          <w:color w:val="1F4D78"/>
        </w:rPr>
        <w:t xml:space="preserve">Review before commit. </w:t>
      </w:r>
      <w:r>
        <w:t>For batch uploads, review created, matched, updated, incomplete and conflict counts before confirmation.</w:t>
      </w:r>
    </w:p>
    <w:p w14:paraId="0BF8FBF5" w14:textId="77777777" w:rsidR="00642F5F" w:rsidRDefault="00E262A8">
      <w:pPr>
        <w:keepLines/>
        <w:numPr>
          <w:ilvl w:val="0"/>
          <w:numId w:val="10"/>
        </w:numPr>
        <w:spacing w:after="100"/>
      </w:pPr>
      <w:r>
        <w:rPr>
          <w:b/>
          <w:color w:val="1F4D78"/>
        </w:rPr>
        <w:t xml:space="preserve">Reconcile after commit. </w:t>
      </w:r>
      <w:r>
        <w:t>Compare the import report with the source control total and record unresolved exceptions by PIN or row.</w:t>
      </w:r>
    </w:p>
    <w:p w14:paraId="69E68C5D" w14:textId="77777777" w:rsidR="00642F5F" w:rsidRDefault="00E262A8">
      <w:pPr>
        <w:keepLines/>
        <w:numPr>
          <w:ilvl w:val="0"/>
          <w:numId w:val="10"/>
        </w:numPr>
        <w:spacing w:after="100"/>
      </w:pPr>
      <w:r>
        <w:rPr>
          <w:b/>
          <w:color w:val="1F4D78"/>
        </w:rPr>
        <w:t xml:space="preserve">Protect and retain. </w:t>
      </w:r>
      <w:r>
        <w:t>Apply the approved backup, access, retention and deletion policy to database records, uploaded files and temporary source files.</w:t>
      </w:r>
    </w:p>
    <w:p w14:paraId="42F76CCF" w14:textId="675C6156" w:rsidR="00642F5F" w:rsidRDefault="00642F5F">
      <w:pPr>
        <w:spacing w:before="160"/>
      </w:pPr>
    </w:p>
    <w:sectPr w:rsidR="00642F5F" w:rsidSect="00034616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080" w:right="1440" w:bottom="1037" w:left="144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5846A" w14:textId="77777777" w:rsidR="00CD1B9F" w:rsidRDefault="00CD1B9F">
      <w:pPr>
        <w:spacing w:after="0" w:line="240" w:lineRule="auto"/>
      </w:pPr>
      <w:r>
        <w:separator/>
      </w:r>
    </w:p>
  </w:endnote>
  <w:endnote w:type="continuationSeparator" w:id="0">
    <w:p w14:paraId="1C792497" w14:textId="77777777" w:rsidR="00CD1B9F" w:rsidRDefault="00CD1B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DFE5A" w14:textId="77777777" w:rsidR="00E262A8" w:rsidRDefault="00E262A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611F1" w14:textId="77777777" w:rsidR="00642F5F" w:rsidRDefault="00E262A8">
    <w:pPr>
      <w:pStyle w:val="Footer"/>
      <w:spacing w:before="40"/>
      <w:jc w:val="center"/>
    </w:pPr>
    <w:r>
      <w:rPr>
        <w:color w:val="6B7280"/>
        <w:sz w:val="17"/>
      </w:rPr>
      <w:t xml:space="preserve">System review date: August 5, 2026   |   Page </w:t>
    </w:r>
    <w:r>
      <w:rPr>
        <w:color w:val="6B7280"/>
        <w:sz w:val="18"/>
      </w:rPr>
      <w:fldChar w:fldCharType="begin"/>
    </w:r>
    <w:r>
      <w:rPr>
        <w:color w:val="6B7280"/>
        <w:sz w:val="18"/>
      </w:rPr>
      <w:instrText>PAGE</w:instrText>
    </w:r>
    <w:r>
      <w:rPr>
        <w:color w:val="6B7280"/>
        <w:sz w:val="18"/>
      </w:rPr>
      <w:fldChar w:fldCharType="separate"/>
    </w:r>
    <w:r>
      <w:rPr>
        <w:color w:val="6B7280"/>
        <w:sz w:val="18"/>
      </w:rPr>
      <w:t>1</w:t>
    </w:r>
    <w:r>
      <w:rPr>
        <w:color w:val="6B7280"/>
        <w:sz w:val="18"/>
      </w:rPr>
      <w:fldChar w:fldCharType="end"/>
    </w:r>
    <w:r>
      <w:rPr>
        <w:color w:val="6B7280"/>
        <w:sz w:val="17"/>
      </w:rPr>
      <w:t xml:space="preserve"> of </w:t>
    </w:r>
    <w:r>
      <w:rPr>
        <w:color w:val="6B7280"/>
        <w:sz w:val="18"/>
      </w:rPr>
      <w:fldChar w:fldCharType="begin"/>
    </w:r>
    <w:r>
      <w:rPr>
        <w:color w:val="6B7280"/>
        <w:sz w:val="18"/>
      </w:rPr>
      <w:instrText>NUMPAGES</w:instrText>
    </w:r>
    <w:r>
      <w:rPr>
        <w:color w:val="6B7280"/>
        <w:sz w:val="18"/>
      </w:rPr>
      <w:fldChar w:fldCharType="separate"/>
    </w:r>
    <w:r>
      <w:rPr>
        <w:color w:val="6B7280"/>
        <w:sz w:val="18"/>
      </w:rPr>
      <w:t>1</w:t>
    </w:r>
    <w:r>
      <w:rPr>
        <w:color w:val="6B7280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9C111" w14:textId="77777777" w:rsidR="00E262A8" w:rsidRDefault="00E262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38FA5" w14:textId="77777777" w:rsidR="00CD1B9F" w:rsidRDefault="00CD1B9F">
      <w:pPr>
        <w:spacing w:after="0" w:line="240" w:lineRule="auto"/>
      </w:pPr>
      <w:r>
        <w:separator/>
      </w:r>
    </w:p>
  </w:footnote>
  <w:footnote w:type="continuationSeparator" w:id="0">
    <w:p w14:paraId="607649B6" w14:textId="77777777" w:rsidR="00CD1B9F" w:rsidRDefault="00CD1B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705CA" w14:textId="77777777" w:rsidR="00E262A8" w:rsidRDefault="00E262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C41B8" w14:textId="77777777" w:rsidR="00642F5F" w:rsidRDefault="00642F5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2E8AF" w14:textId="77777777" w:rsidR="00E262A8" w:rsidRDefault="00E262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1B20009"/>
    <w:multiLevelType w:val="singleLevel"/>
    <w:tmpl w:val="C3D40009"/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3976470">
    <w:abstractNumId w:val="9"/>
  </w:num>
  <w:num w:numId="2" w16cid:durableId="459032230">
    <w:abstractNumId w:val="7"/>
  </w:num>
  <w:num w:numId="3" w16cid:durableId="1342976172">
    <w:abstractNumId w:val="6"/>
  </w:num>
  <w:num w:numId="4" w16cid:durableId="526909585">
    <w:abstractNumId w:val="5"/>
  </w:num>
  <w:num w:numId="5" w16cid:durableId="1048842609">
    <w:abstractNumId w:val="8"/>
  </w:num>
  <w:num w:numId="6" w16cid:durableId="1760757299">
    <w:abstractNumId w:val="4"/>
  </w:num>
  <w:num w:numId="7" w16cid:durableId="56785317">
    <w:abstractNumId w:val="3"/>
  </w:num>
  <w:num w:numId="8" w16cid:durableId="1889756925">
    <w:abstractNumId w:val="2"/>
  </w:num>
  <w:num w:numId="9" w16cid:durableId="975179491">
    <w:abstractNumId w:val="1"/>
  </w:num>
  <w:num w:numId="10" w16cid:durableId="4093486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15FC"/>
    <w:rsid w:val="00326F90"/>
    <w:rsid w:val="00396534"/>
    <w:rsid w:val="00642F5F"/>
    <w:rsid w:val="00AA1D8D"/>
    <w:rsid w:val="00AC665E"/>
    <w:rsid w:val="00B47730"/>
    <w:rsid w:val="00CB0664"/>
    <w:rsid w:val="00CD1B9F"/>
    <w:rsid w:val="00E262A8"/>
    <w:rsid w:val="00F936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FFB5FD"/>
  <w14:defaultImageDpi w14:val="300"/>
  <w15:docId w15:val="{613FF11A-F799-4DE8-A747-6BAAB4F52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93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F4D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80"/>
    </w:pPr>
    <w:rPr>
      <w:rFonts w:asciiTheme="majorHAnsi" w:eastAsiaTheme="majorEastAsia" w:hAnsiTheme="majorHAnsi" w:cstheme="majorBidi"/>
      <w:i/>
      <w:iCs/>
      <w:color w:val="6B728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/>
      <w:ind w:left="72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/>
      <w:ind w:left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13</Pages>
  <Words>1359</Words>
  <Characters>7752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IT Group</cp:lastModifiedBy>
  <cp:revision>3</cp:revision>
  <dcterms:created xsi:type="dcterms:W3CDTF">2013-12-23T23:15:00Z</dcterms:created>
  <dcterms:modified xsi:type="dcterms:W3CDTF">2026-08-05T08:14:00Z</dcterms:modified>
  <cp:category/>
</cp:coreProperties>
</file>