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right"/>
        <w:ind w:left="2000" w:right="0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Приложение</w:t>
      </w:r>
    </w:p>
    <w:p>
      <w:pPr>
        <w:jc w:val="right"/>
        <w:ind w:left="2000" w:right="0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УТВЕРЖДЕНО</w:t>
      </w:r>
    </w:p>
    <w:p>
      <w:pPr>
        <w:jc w:val="right"/>
        <w:ind w:left="2000" w:right="0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Постановление коллегии</w:t>
      </w:r>
    </w:p>
    <w:p>
      <w:pPr>
        <w:jc w:val="right"/>
        <w:ind w:left="2000" w:right="0" w:firstLine="0" w:hanging="0"/>
        <w:spacing w:after="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Минстройархитектуры</w:t>
      </w:r>
    </w:p>
    <w:p>
      <w:pPr>
        <w:jc w:val="right"/>
        <w:spacing w:after="24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от _______№ ____________</w:t>
      </w:r>
    </w:p>
    <w:p>
      <w:pPr>
        <w:jc w:val="center"/>
        <w:spacing w:after="120"/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</w:rPr>
        <w:t xml:space="preserve">Перечень работ по разработке ТНПА и внесению изменений в ТНПА в области архитектурной, градостроительной и строительной деятельности в 2025-2026 гг.</w:t>
      </w:r>
    </w:p>
    <w:p>
      <w:pPr>
        <w:jc w:val="center"/>
        <w:spacing w:after="240"/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</w:rPr>
        <w:t xml:space="preserve">(вновь начинаемая тематика)</w:t>
      </w:r>
    </w:p>
    <w:tbl>
      <w:tblGrid>
        <w:gridCol w:w="1441" w:type="dxa"/>
        <w:gridCol w:w="3103" w:type="dxa"/>
        <w:gridCol w:w="1051" w:type="dxa"/>
        <w:gridCol w:w="1441" w:type="dxa"/>
        <w:gridCol w:w="1441" w:type="dxa"/>
        <w:gridCol w:w="1182" w:type="dxa"/>
        <w:gridCol w:w="1182" w:type="dxa"/>
        <w:gridCol w:w="2557" w:type="dxa"/>
        <w:gridCol w:w="2456" w:type="dxa"/>
      </w:tblGrid>
      <w:tblPr>
        <w:tblW w:w="15854" w:type="dxa"/>
        <w:tblLayout w:type="fixed"/>
        <w:tblCellMar>
          <w:top w:w="100" w:type="dxa"/>
          <w:left w:w="100" w:type="dxa"/>
          <w:right w:w="100" w:type="dxa"/>
          <w:bottom w:w="1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rHeight w:val="4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№ п/п (шифр)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разработки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всего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2025</w:t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Стоимость на 2026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начала разработки (месяц, год)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Срок окончания разработки (месяц, год)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Наименование организаций, выполняющих работу, и номер Технического Комитета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  <w:spacing w:after="0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b w:val="1"/>
                <w:bCs w:val="1"/>
              </w:rPr>
              <w:t xml:space="preserve">Разрабатывается впервые или взамен действующих нормативных документов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2.2.01.1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Пересмотр СТБ 1308-2002 «Строительство. Методики испытаний продукции. Порядок разработки и введения в обращение»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Январь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Центр №19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  <w:tr>
        <w:trPr>
          <w:trHeight w:val="300" w:hRule="atLeast"/>
        </w:trPr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2.1.01.1</w:t>
            </w:r>
          </w:p>
        </w:tc>
        <w:tc>
          <w:tcPr>
            <w:tcW w:w="3103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 Изменения в 
СН 1.02.01-2019 «Инженерные изыскания для строительства»</w:t>
            </w:r>
          </w:p>
        </w:tc>
        <w:tc>
          <w:tcPr>
            <w:tcW w:w="105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441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/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Ноябрь 2025</w:t>
            </w:r>
          </w:p>
        </w:tc>
        <w:tc>
          <w:tcPr>
            <w:tcW w:w="1182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Март 2026</w:t>
            </w:r>
          </w:p>
        </w:tc>
        <w:tc>
          <w:tcPr>
            <w:tcW w:w="2557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РУП «СТРОЙТЕХНОРМ»
Отдел №5</w:t>
            </w:r>
          </w:p>
        </w:tc>
        <w:tc>
          <w:tcPr>
            <w:tcW w:w="2456" w:type="dxa"/>
            <w:vAlign w:val="top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разработка</w:t>
            </w:r>
          </w:p>
        </w:tc>
      </w:tr>
    </w:tbl>
    <w:sectPr>
      <w:pgSz w:orient="landscape" w:w="16838" w:h="11906"/>
      <w:pgMar w:top="600" w:right="600" w:bottom="6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2025-11-03T14:38:22+00:00</dcterms:created>
  <dcterms:modified xsi:type="dcterms:W3CDTF">2025-11-03T14:38:22+00:00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