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Приложение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УТВЕРЖДЕНО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Постановление коллегии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Минстройархитектуры</w:t>
      </w:r>
    </w:p>
    <w:p>
      <w:pPr>
        <w:jc w:val="right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 _______№ ____________</w:t>
      </w:r>
    </w:p>
    <w:p>
      <w:pPr>
        <w:jc w:val="lef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Всего стоимость работ: 0,00 руб.</w:t>
      </w:r>
    </w:p>
    <w:p>
      <w:pPr>
        <w:jc w:val="lef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том числе: на 2025 год: 0,00 руб.</w:t>
      </w:r>
    </w:p>
    <w:p>
      <w:pPr>
        <w:jc w:val="left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 2026 год: 0,00 руб.</w:t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Перечень работ по разработке ТНПА и внесению изменений в ТНПА в области архитектурной, градостроительной и строительной деятельности в 2025-2026 гг.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(вновь начинаемая тематика)</w:t>
      </w:r>
    </w:p>
    <w:tbl>
      <w:tblGrid>
        <w:gridCol w:w="1441" w:type="dxa"/>
        <w:gridCol w:w="3103" w:type="dxa"/>
        <w:gridCol w:w="1051" w:type="dxa"/>
        <w:gridCol w:w="1441" w:type="dxa"/>
        <w:gridCol w:w="1441" w:type="dxa"/>
        <w:gridCol w:w="1182" w:type="dxa"/>
        <w:gridCol w:w="1182" w:type="dxa"/>
        <w:gridCol w:w="2557" w:type="dxa"/>
        <w:gridCol w:w="2456" w:type="dxa"/>
      </w:tblGrid>
      <w:tblPr>
        <w:tblW w:w="15854" w:type="dxa"/>
        <w:tblLayout w:type="fixed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2025-11-03T15:04:41+00:00</dcterms:created>
  <dcterms:modified xsi:type="dcterms:W3CDTF">2025-11-03T15:04:41+00:00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