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7A"/>
          <w:sz w:val="22"/>
        </w:rPr>
        <w:t>STR SOFTWARE</w:t>
      </w:r>
    </w:p>
    <w:p>
      <w:pPr>
        <w:pStyle w:val="Title"/>
        <w:jc w:val="center"/>
      </w:pPr>
      <w:r>
        <w:t>MProj</w:t>
        <w:br/>
        <w:t>Guia de Desenvolvimento do MVP</w:t>
      </w:r>
    </w:p>
    <w:p>
      <w:pPr>
        <w:jc w:val="center"/>
      </w:pPr>
      <w:r>
        <w:rPr>
          <w:color w:val="5C6870"/>
          <w:sz w:val="26"/>
        </w:rPr>
        <w:t>Plano executivo e técnico para entrega de um MVP operacional em 3 a 4 semanas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4"/>
          </w:tcPr>
          <w:p>
            <w:pPr>
              <w:spacing w:after="40"/>
            </w:pPr>
            <w:r>
              <w:rPr>
                <w:b/>
                <w:color w:val="163B4A"/>
              </w:rPr>
              <w:t>Objetivo do documento</w:t>
              <w:br/>
            </w:r>
            <w:r>
              <w:t>Transformar o baseline arquitetural e funcional já existente em um plano de execução curto, verificável e controlado. O prazo de 3 a 4 semanas é tratado como meta para um MVP operacional restrito ao núcleo de projetos — não para o programa integral solicitado pela MPROJ.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</w:rPr>
        <w:t>Versão 1.0 • 6 de outubro de 2026</w:t>
        <w:br/>
        <w:t>Uso interno STR Software</w:t>
      </w:r>
    </w:p>
    <w:p>
      <w:r>
        <w:br w:type="page"/>
      </w:r>
    </w:p>
    <w:p>
      <w:pPr>
        <w:pStyle w:val="Heading1"/>
      </w:pPr>
      <w:r>
        <w:t>1. Premissa executiva</w:t>
      </w:r>
    </w:p>
    <w:p>
      <w:r>
        <w:t>O MProj já possui arquitetura de referência, banco PostgreSQL/Prisma, modelagem ampla de domínio e evidências de autenticação e recuperação de acesso. O objetivo das próximas 3 a 4 semanas não deve ser implementar todos os requisitos do lead. O objetivo deve ser entregar um recorte vertical funcional que prove a arquitetura, o modelo de autorização e o ciclo operacional essencial de um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</w:tcPr>
          <w:p>
            <w:pPr>
              <w:spacing w:after="40"/>
            </w:pPr>
            <w:r>
              <w:rPr>
                <w:b/>
                <w:color w:val="163B4A"/>
              </w:rPr>
              <w:t>Definição de MVP para este plano</w:t>
              <w:br/>
            </w:r>
            <w:r>
              <w:t>MVP = acesso seguro + perfis e escopos + clientes/projetos/fases/equipe + tarefas/entregáveis + apontamento de horas + aprovação essencial + dashboard contextual + auditoria. CRM completo, RH completo, viagens/despesas, ERP fiscal, BI avançado e integrações externas ficam fora do compromisso de 3–4 semanas, salvo alteração formal de escopo.</w:t>
            </w:r>
          </w:p>
        </w:tc>
      </w:tr>
    </w:tbl>
    <w:p>
      <w:pPr>
        <w:spacing w:after="20"/>
      </w:pPr>
    </w:p>
    <w:p>
      <w:pPr>
        <w:pStyle w:val="Heading1"/>
      </w:pPr>
      <w:r>
        <w:t>2. Fontes e baseline utilizado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460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Papel neste guia</w:t>
            </w:r>
          </w:p>
        </w:tc>
        <w:tc>
          <w:tcPr>
            <w:tcW w:type="dxa" w:w="316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Regra de prevalência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Arquitetura MProj v1 (03/10/2026)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Desenho estrutural: monólito modular, camadas, módulos, autorização, logs e publicação.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Prevalece para decisões arquiteturais ainda vigentes.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Inventário funcional e plano de implementação v1 (04/10/2026)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técnico: demonstrado, implementado, modelado e proposto; 64 modelos; lacunas e sequência.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Prevalece para o estado real do desenvolvimento.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 de Operações v1.0 (04/10/2026)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Experiência operacional prevista e disponibilidade das telas.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Usar com cautela quando divergir do Inventário.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Relatório Preliminar MPROJ/STR v1 (05/10/2026)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Fit-gap dos requisitos do lead, usuários, integrações, prazo e programa integral.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Prevalece para delimitação do escopo comercial futuro.</w:t>
            </w:r>
          </w:p>
        </w:tc>
      </w:tr>
    </w:tbl>
    <w:p>
      <w:pPr>
        <w:spacing w:after="20"/>
      </w:pPr>
    </w:p>
    <w:p>
      <w:r>
        <w:t>Divergência registrada: o Manual ainda trata recuperação de acesso como próxima entrega, enquanto o Inventário registra recuperação via Resend, redefinição, recusa de reutilização do token e rate limit como demonstrados. Para continuidade técnica, considerar o Inventário como baseline.</w:t>
      </w:r>
    </w:p>
    <w:p>
      <w:pPr>
        <w:pStyle w:val="Heading1"/>
      </w:pPr>
      <w:r>
        <w:t>3. Estado atual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Camada / domínio</w:t>
            </w:r>
          </w:p>
        </w:tc>
        <w:tc>
          <w:tcPr>
            <w:tcW w:type="dxa" w:w="288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 atual</w:t>
            </w:r>
          </w:p>
        </w:tc>
        <w:tc>
          <w:tcPr>
            <w:tcW w:type="dxa" w:w="489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Leitura para o MVP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Arquitetura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Definida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Preservar. Não redesenhar.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 + Prisma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Aplicado/modelado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Reutilizar migrações; novas alterações somente por novas migrações.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64 modelos de domínio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Modelados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confundir com funcionalidades prontas.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Login/sessão/dashboard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Demonstrado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Baseline de acesso.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Recuperação de senha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Demonstrada no Inventário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Preservar e não reconstruir.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Logout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Implementado; demonstração registrada como pendente no Inventário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Validar quando o fluxo de sessão for tocado.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RBAC/escopos/módulos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Modelado; serviço central pendente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Primeira prioridade.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Projetos/fases/tarefas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Modelados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Transformar em serviços + UI.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Entregáveis/documentos/reuniões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Modelados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Entregáveis entram no MVP; documentos/reuniões podem entrar em recorte mínimo.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Aprovações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Modeladas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Implementar motor mínimo reutilizável.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Recursos/horas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Modelados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Alta prioridade: 25/27 usuários apontam horas.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Financeiro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Modelado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MVP apenas visão/custos de projeto se couber; ERP fiscal fora.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CRM/RH/viagens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Gap ou expansão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Pós-MVP.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Integrações externas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Planejadas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Pós-MVP, salvo spike técnico específico.</w:t>
            </w:r>
          </w:p>
        </w:tc>
      </w:tr>
    </w:tbl>
    <w:p>
      <w:pPr>
        <w:spacing w:after="20"/>
      </w:pPr>
    </w:p>
    <w:p>
      <w:pPr>
        <w:pStyle w:val="Heading1"/>
      </w:pPr>
      <w:r>
        <w:t>4. Arquitetura obrigatória do MVP</w:t>
      </w:r>
    </w:p>
    <w:p>
      <w:r>
        <w:t>O MVP deve respeitar o fluxo arquitetural já aprovado:</w:t>
      </w:r>
    </w:p>
    <w:p>
      <w:pPr>
        <w:jc w:val="center"/>
      </w:pPr>
      <w:r>
        <w:rPr>
          <w:b/>
          <w:color w:val="163B4A"/>
          <w:sz w:val="22"/>
        </w:rPr>
        <w:t>UI → Server/API → Sessão/Empresa → Autorização/Escopo → Serviço de domínio → Prisma/PostgreSQL</w:t>
        <w:br/>
        <w:t>↘ Logger técnico + Auditoria de negócio</w:t>
      </w:r>
    </w:p>
    <w:p>
      <w:pPr>
        <w:pStyle w:val="ListBullet"/>
        <w:spacing w:after="40"/>
      </w:pPr>
      <w:r>
        <w:t>Monólito modular; nenhuma migração para microserviços neste ciclo.</w:t>
      </w:r>
    </w:p>
    <w:p>
      <w:pPr>
        <w:pStyle w:val="ListBullet"/>
        <w:spacing w:after="40"/>
      </w:pPr>
      <w:r>
        <w:t>A interface nunca decide autorização sozinha; o servidor valida toda operação.</w:t>
      </w:r>
    </w:p>
    <w:p>
      <w:pPr>
        <w:pStyle w:val="ListBullet"/>
        <w:spacing w:after="40"/>
      </w:pPr>
      <w:r>
        <w:t>Empresa e usuário são obtidos da sessão confiável, não do payload do navegador.</w:t>
      </w:r>
    </w:p>
    <w:p>
      <w:pPr>
        <w:pStyle w:val="ListBullet"/>
        <w:spacing w:after="40"/>
      </w:pPr>
      <w:r>
        <w:t>Alteração de negócio e auditoria de sucesso devem compartilhar transação quando forem uma única operação.</w:t>
      </w:r>
    </w:p>
    <w:p>
      <w:pPr>
        <w:pStyle w:val="ListBullet"/>
        <w:spacing w:after="40"/>
      </w:pPr>
      <w:r>
        <w:t>Regras ficam em serviços de domínio, não em componentes React.</w:t>
      </w:r>
    </w:p>
    <w:p>
      <w:pPr>
        <w:pStyle w:val="ListBullet"/>
        <w:spacing w:after="40"/>
      </w:pPr>
      <w:r>
        <w:t>Falha de integração externa futura não deve derrubar o Core quando a operação local puder continuar.</w:t>
      </w:r>
    </w:p>
    <w:p>
      <w:pPr>
        <w:pStyle w:val="ListBullet"/>
        <w:spacing w:after="40"/>
      </w:pPr>
      <w:r>
        <w:t>Não criar uma API pública para cada tabela; leituras server-side podem chamar serviços diretamente.</w:t>
      </w:r>
    </w:p>
    <w:p>
      <w:pPr>
        <w:pStyle w:val="Heading1"/>
      </w:pPr>
      <w:r>
        <w:t>5. Escopo fechado do MVP de 3–4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Incluído no MVP</w:t>
            </w:r>
          </w:p>
        </w:tc>
        <w:tc>
          <w:tcPr>
            <w:tcW w:type="dxa" w:w="705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 / autorização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Perfis, permissões, alcance e módulo ativo aplicados no servidor.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Clientes e projetos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Cadastrar/listar/consultar cliente, projeto, fases e participantes.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Tarefas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Criar, atribuir, alterar estado e consultar tarefas do projeto.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Entregáveis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Criar entregável, critérios básicos, submeter e registrar avaliação simples.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Horas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Colaborador lança horas; gestor/aprovador consulta e decide; histórico preservado.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Aprovação mínima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Motor central para pelo menos entregável e horas, com versão/snapshot e decisão.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Pendências pessoais, projetos atribuídos, tarefas próximas e horas pendentes conforme acesso.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Auditoria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Eventos críticos de acesso e negócio rastreáveis.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Administração mínima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Usuários/vínculos/perfis/módulos suficientes para operar o piloto.</w:t>
            </w:r>
          </w:p>
        </w:tc>
      </w:tr>
    </w:tbl>
    <w:p>
      <w:pPr>
        <w:spacing w:after="20"/>
      </w:pPr>
    </w:p>
    <w:p>
      <w:pPr>
        <w:pStyle w:val="Heading1"/>
      </w:pPr>
      <w:r>
        <w:t>6. Fora do MVP — não prometer em 3–4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04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Tratamento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CRM completo lead → oportunidade → proposta → contrato → projeto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Fase pós-MVP; discovery detalhado.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EAP avançada, baseline, caminho crítico, Curva S e motor de replanejamento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Pós-MVP; no MVP usar fases/tarefas/datas/dependências sem prometer motor equivalente ao MS Project.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Microsoft Project import/export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Integração posterior; pode receber spike técnico se necessário.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Omie, SharePoint, Power BI, Microsoft 365, Tique-Taque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Integrações posteriores e desacopladas.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RH completo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Pós-MVP.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Viagens/despesas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Pós-MVP.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NF-e/NFS-e, bancos, conciliação e ERP fiscal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Pós-MVP; preferir integração ao invés de reconstrução.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Aplicativo móvel nativo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Fora; interface responsiva/PWA pode ser avaliada.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Portal externo do cliente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Fora do MVP salvo necessidade crítica validada.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SGQ completo, não conformidades, ações corretivas, riscos e mudanças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Discovery e fases posteriores.</w:t>
            </w:r>
          </w:p>
        </w:tc>
      </w:tr>
    </w:tbl>
    <w:p>
      <w:pPr>
        <w:spacing w:after="20"/>
      </w:pPr>
    </w:p>
    <w:p>
      <w:pPr>
        <w:pStyle w:val="Heading1"/>
      </w:pPr>
      <w:r>
        <w:t>7. Critérios de priorização</w:t>
      </w:r>
    </w:p>
    <w:p>
      <w:r>
        <w:t>A ordem de desenvolvimento deve seguir dependência técnica e valor operacional, não a quantidade de tabelas.</w:t>
      </w:r>
    </w:p>
    <w:p>
      <w:pPr>
        <w:pStyle w:val="ListNumber"/>
        <w:spacing w:after="40"/>
      </w:pPr>
      <w:r>
        <w:t>Segurança e escopo antes de dados de negócio.</w:t>
      </w:r>
    </w:p>
    <w:p>
      <w:pPr>
        <w:pStyle w:val="ListNumber"/>
        <w:spacing w:after="40"/>
      </w:pPr>
      <w:r>
        <w:t>Fluxo vertical completo antes de expansão horizontal.</w:t>
      </w:r>
    </w:p>
    <w:p>
      <w:pPr>
        <w:pStyle w:val="ListNumber"/>
        <w:spacing w:after="40"/>
      </w:pPr>
      <w:r>
        <w:t>Horas cedo no ciclo, porque o requisito informa 25 usuários de apontamento entre 27 colaboradores.</w:t>
      </w:r>
    </w:p>
    <w:p>
      <w:pPr>
        <w:pStyle w:val="ListNumber"/>
        <w:spacing w:after="40"/>
      </w:pPr>
      <w:r>
        <w:t>Aprovação central antes de criar aprovações específicas em cada módulo.</w:t>
      </w:r>
    </w:p>
    <w:p>
      <w:pPr>
        <w:pStyle w:val="ListNumber"/>
        <w:spacing w:after="40"/>
      </w:pPr>
      <w:r>
        <w:t>Dashboard somente com dados reais; nunca usar números fictícios para parecer concluído.</w:t>
      </w:r>
    </w:p>
    <w:p>
      <w:pPr>
        <w:pStyle w:val="ListNumber"/>
        <w:spacing w:after="40"/>
      </w:pPr>
      <w:r>
        <w:t>Integrações externas somente após estabilizar o Core e definir responsabilidade de cada sistema.</w:t>
      </w:r>
    </w:p>
    <w:p>
      <w:pPr>
        <w:pStyle w:val="Heading1"/>
      </w:pPr>
      <w:r>
        <w:t>8. Plano de execução — 4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944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25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Entregas principais</w:t>
            </w:r>
          </w:p>
        </w:tc>
        <w:tc>
          <w:tcPr>
            <w:tcW w:type="dxa" w:w="237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Checkpoint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CORE-01 — autorização e base operacional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atual; matriz RBAC; contexto empresa; módulos; escopos; administração mínima; serviços de Cliente/Projeto/Fase/Participação.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 A vê/edita somente o permitido; usuário B é recusado inclusive por chamada direta.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CORE-02 — execução do projeto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Tarefas, responsáveis, dependências mínimas, entregáveis e critérios; telas de projeto contextual; histórico básico.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 real criado; equipe atribuída; tarefa executada; entregável submetido sem duplicação entre views.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CORE-03 — horas e aprovação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Apontamento; período mínimo; aprovação de horas; aprovação de entregável; snapshots/versão; auditoria; pendências.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Colaborador lança; aprovador decide; edição posterior não herda aprovação anterior.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CORE-04 — dashboard, estabilização e piloto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 contextual; indicadores reais mínimos; tratamento de erro; regressão; segurança; documentação; seed/controlado apenas se autorizado; pacote de homologação.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Fluxo ponta a ponta demonstrado e checklist de aceite do MVP.</w:t>
            </w:r>
          </w:p>
        </w:tc>
      </w:tr>
    </w:tbl>
    <w:p>
      <w:pPr>
        <w:spacing w:after="20"/>
      </w:pPr>
    </w:p>
    <w:p>
      <w:pPr>
        <w:pStyle w:val="Heading1"/>
      </w:pPr>
      <w:r>
        <w:t>9. Plano alternativo — entrega em 3 semanas</w:t>
      </w:r>
    </w:p>
    <w:p>
      <w:r>
        <w:t>Três semanas só é defensável se o escopo for reduzido. Nesse cenário, documentos/reuniões e parte do financeiro não entram no MVP e a quarta semana vira reserva recomendada para homologação.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44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921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9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Autorização + Cliente/Projeto/Fase/Equipe.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9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Tarefa + Entregável + Horas.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92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Aprovação mínima + Dashboard + estabilização + demonstração.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</w:tcPr>
          <w:p>
            <w:pPr>
              <w:spacing w:after="40"/>
            </w:pPr>
            <w:r>
              <w:rPr>
                <w:b/>
                <w:color w:val="163B4A"/>
              </w:rPr>
              <w:t>Recomendação de prazo</w:t>
              <w:br/>
            </w:r>
            <w:r>
              <w:t>Planejar internamente 4 semanas. Comunicar 3 semanas apenas como cenário otimista condicionado a escopo congelado, ausência de retrabalho estrutural e disponibilidade para validações. O programa integral do lead permanece estimado em meses, não semanas.</w:t>
            </w:r>
          </w:p>
        </w:tc>
      </w:tr>
    </w:tbl>
    <w:p>
      <w:pPr>
        <w:spacing w:after="20"/>
      </w:pPr>
    </w:p>
    <w:p>
      <w:pPr>
        <w:pStyle w:val="Heading1"/>
      </w:pPr>
      <w:r>
        <w:t>10. Backlog técnico por bloco</w:t>
      </w:r>
    </w:p>
    <w:p>
      <w:pPr>
        <w:pStyle w:val="Heading2"/>
      </w:pPr>
      <w:r>
        <w:t>10.1 CORE-01 — autorização, empresa e módulos</w:t>
      </w:r>
    </w:p>
    <w:p>
      <w:pPr>
        <w:pStyle w:val="ListBullet"/>
        <w:spacing w:after="40"/>
      </w:pPr>
      <w:r>
        <w:t>Resolver sessão atual e empresa no servidor.</w:t>
      </w:r>
    </w:p>
    <w:p>
      <w:pPr>
        <w:pStyle w:val="ListBullet"/>
        <w:spacing w:after="40"/>
      </w:pPr>
      <w:r>
        <w:t>Validar vínculo ativo, perfil ativo e atribuição não revogada.</w:t>
      </w:r>
    </w:p>
    <w:p>
      <w:pPr>
        <w:pStyle w:val="ListBullet"/>
        <w:spacing w:after="40"/>
      </w:pPr>
      <w:r>
        <w:t>Implementar deny-by-default.</w:t>
      </w:r>
    </w:p>
    <w:p>
      <w:pPr>
        <w:pStyle w:val="ListBullet"/>
        <w:spacing w:after="40"/>
      </w:pPr>
      <w:r>
        <w:t>Resolver permissões e alcances EMPRESA, PROPRIOS e PROJETOS_DESIGNADOS.</w:t>
      </w:r>
    </w:p>
    <w:p>
      <w:pPr>
        <w:pStyle w:val="ListBullet"/>
        <w:spacing w:after="40"/>
      </w:pPr>
      <w:r>
        <w:t>Definir o significado de PROPRIOS por recurso; não usar uma regra genérica sem contexto.</w:t>
      </w:r>
    </w:p>
    <w:p>
      <w:pPr>
        <w:pStyle w:val="ListBullet"/>
        <w:spacing w:after="40"/>
      </w:pPr>
      <w:r>
        <w:t>Validar módulo ativo e dependências.</w:t>
      </w:r>
    </w:p>
    <w:p>
      <w:pPr>
        <w:pStyle w:val="ListBullet"/>
        <w:spacing w:after="40"/>
      </w:pPr>
      <w:r>
        <w:t>Aplicar autorização em leitura e escrita.</w:t>
      </w:r>
    </w:p>
    <w:p>
      <w:pPr>
        <w:pStyle w:val="ListBullet"/>
        <w:spacing w:after="40"/>
      </w:pPr>
      <w:r>
        <w:t>Auditar concessão/revogação e operações sensíveis.</w:t>
      </w:r>
    </w:p>
    <w:p>
      <w:pPr>
        <w:pStyle w:val="ListBullet"/>
        <w:spacing w:after="40"/>
      </w:pPr>
      <w:r>
        <w:t>Criar UI administrativa mínima para vínculos, perfis e módulos.</w:t>
      </w:r>
    </w:p>
    <w:p>
      <w:pPr>
        <w:pStyle w:val="Heading2"/>
      </w:pPr>
      <w:r>
        <w:t>10.2 CORE-02 — projeto, equipe, tarefas e entregáveis</w:t>
      </w:r>
    </w:p>
    <w:p>
      <w:pPr>
        <w:pStyle w:val="ListBullet"/>
        <w:spacing w:after="40"/>
      </w:pPr>
      <w:r>
        <w:t>Serviços de Cliente, Contrato quando necessário ao fluxo, Projeto, Fase e Participação.</w:t>
      </w:r>
    </w:p>
    <w:p>
      <w:pPr>
        <w:pStyle w:val="ListBullet"/>
        <w:spacing w:after="40"/>
      </w:pPr>
      <w:r>
        <w:t>Controle de versão otimista em alterações concorrentes.</w:t>
      </w:r>
    </w:p>
    <w:p>
      <w:pPr>
        <w:pStyle w:val="ListBullet"/>
        <w:spacing w:after="40"/>
      </w:pPr>
      <w:r>
        <w:t>Tarefas com responsável, estado, prioridade, datas, esforço e progresso.</w:t>
      </w:r>
    </w:p>
    <w:p>
      <w:pPr>
        <w:pStyle w:val="ListBullet"/>
        <w:spacing w:after="40"/>
      </w:pPr>
      <w:r>
        <w:t>Dependências: impedir autorreferência e ciclos; não prometer recálculo automático de cronograma.</w:t>
      </w:r>
    </w:p>
    <w:p>
      <w:pPr>
        <w:pStyle w:val="ListBullet"/>
        <w:spacing w:after="40"/>
      </w:pPr>
      <w:r>
        <w:t>Entregável com critérios de aceite e estados já modelados.</w:t>
      </w:r>
    </w:p>
    <w:p>
      <w:pPr>
        <w:pStyle w:val="ListBullet"/>
        <w:spacing w:after="40"/>
      </w:pPr>
      <w:r>
        <w:t>Submissão com snapshot gerado no servidor.</w:t>
      </w:r>
    </w:p>
    <w:p>
      <w:pPr>
        <w:pStyle w:val="ListBullet"/>
        <w:spacing w:after="40"/>
      </w:pPr>
      <w:r>
        <w:t>Avaliação sem aprovar implicitamente tarefa, pagamento ou nova versão.</w:t>
      </w:r>
    </w:p>
    <w:p>
      <w:pPr>
        <w:pStyle w:val="Heading2"/>
      </w:pPr>
      <w:r>
        <w:t>10.3 CORE-03 — horas e aprovação</w:t>
      </w:r>
    </w:p>
    <w:p>
      <w:pPr>
        <w:pStyle w:val="ListBullet"/>
        <w:spacing w:after="40"/>
      </w:pPr>
      <w:r>
        <w:t>Tela Minhas Horas e consulta por projeto conforme alcance.</w:t>
      </w:r>
    </w:p>
    <w:p>
      <w:pPr>
        <w:pStyle w:val="ListBullet"/>
        <w:spacing w:after="40"/>
      </w:pPr>
      <w:r>
        <w:t>Submissão e avaliação com versão do apontamento.</w:t>
      </w:r>
    </w:p>
    <w:p>
      <w:pPr>
        <w:pStyle w:val="ListBullet"/>
        <w:spacing w:after="40"/>
      </w:pPr>
      <w:r>
        <w:t>Períodos abertos/em fechamento/fechados; no MVP, fechamento somente se a regra estiver segura.</w:t>
      </w:r>
    </w:p>
    <w:p>
      <w:pPr>
        <w:pStyle w:val="ListBullet"/>
        <w:spacing w:after="40"/>
      </w:pPr>
      <w:r>
        <w:t>Ajustes históricos podem ser adiados se ameaçarem o prazo; nunca permitir edição silenciosa de período fechado.</w:t>
      </w:r>
    </w:p>
    <w:p>
      <w:pPr>
        <w:pStyle w:val="ListBullet"/>
        <w:spacing w:after="40"/>
      </w:pPr>
      <w:r>
        <w:t>Motor de aprovação central com política, solicitação, parecer, quórum mínimo e aplicação idempotente.</w:t>
      </w:r>
    </w:p>
    <w:p>
      <w:pPr>
        <w:pStyle w:val="ListBullet"/>
        <w:spacing w:after="40"/>
      </w:pPr>
      <w:r>
        <w:t>Primeiros objetos: ENTREGAVEL e APONTAMENTO_HORAS.</w:t>
      </w:r>
    </w:p>
    <w:p>
      <w:pPr>
        <w:pStyle w:val="Heading2"/>
      </w:pPr>
      <w:r>
        <w:t>10.4 CORE-04 — dashboard e piloto</w:t>
      </w:r>
    </w:p>
    <w:p>
      <w:pPr>
        <w:pStyle w:val="ListBullet"/>
        <w:spacing w:after="40"/>
      </w:pPr>
      <w:r>
        <w:t>Pendências pessoais e aprovações.</w:t>
      </w:r>
    </w:p>
    <w:p>
      <w:pPr>
        <w:pStyle w:val="ListBullet"/>
        <w:spacing w:after="40"/>
      </w:pPr>
      <w:r>
        <w:t>Projetos designados e tarefas próximas/atrasadas com fórmula explícita.</w:t>
      </w:r>
    </w:p>
    <w:p>
      <w:pPr>
        <w:pStyle w:val="ListBullet"/>
        <w:spacing w:after="40"/>
      </w:pPr>
      <w:r>
        <w:t>Horas lançadas/pendentes por usuário e projeto, respeitando acesso.</w:t>
      </w:r>
    </w:p>
    <w:p>
      <w:pPr>
        <w:pStyle w:val="ListBullet"/>
        <w:spacing w:after="40"/>
      </w:pPr>
      <w:r>
        <w:t>Estados de carregamento, vazio e erro; erro técnico não pode virar 'sem dados'.</w:t>
      </w:r>
    </w:p>
    <w:p>
      <w:pPr>
        <w:pStyle w:val="ListBullet"/>
        <w:spacing w:after="40"/>
      </w:pPr>
      <w:r>
        <w:t>RequisiçãoId em falhas relevantes para suporte.</w:t>
      </w:r>
    </w:p>
    <w:p>
      <w:pPr>
        <w:pStyle w:val="ListBullet"/>
        <w:spacing w:after="40"/>
      </w:pPr>
      <w:r>
        <w:t>Checklist de demonstração do fluxo completo.</w:t>
      </w:r>
    </w:p>
    <w:p>
      <w:pPr>
        <w:pStyle w:val="Heading1"/>
      </w:pPr>
      <w:r>
        <w:t>11. Navegação e experiência</w:t>
      </w:r>
    </w:p>
    <w:p>
      <w:r>
        <w:t>Manter a decisão já registrada de revelação progressiva. Os 64 modelos não devem virar 64 páginas.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Contexto</w:t>
            </w:r>
          </w:p>
        </w:tc>
        <w:tc>
          <w:tcPr>
            <w:tcW w:type="dxa" w:w="849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Conteúdo do MVP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Pendências, projetos, tarefas, horas e aprovações autorizadas.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Resumo, fases, equipe, tarefas, entregáveis e horas relacionadas.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Detalhe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Histórico, anexos quando aplicável e ações permitidas para o estado atual.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Administração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Usuários/vínculos, perfis/permissões e módulos.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Sem permissão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Ocultar ação na UI e recusar no servidor.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Pré-requisito ausente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Explicar condição e desabilitar ação quando útil.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Etapa correta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Exibir ação junto ao objeto: submeter, avaliar, aprovar, encerrar.</w:t>
            </w:r>
          </w:p>
        </w:tc>
      </w:tr>
    </w:tbl>
    <w:p>
      <w:pPr>
        <w:spacing w:after="20"/>
      </w:pPr>
    </w:p>
    <w:p>
      <w:pPr>
        <w:pStyle w:val="Heading1"/>
      </w:pPr>
      <w:r>
        <w:t>12. Perfis mínimos para o piloto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777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Acesso MVP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Administrador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Vínculos, perfis, módulos, visão administrativa.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Gestor de Projeto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Projetos designados, equipe, tarefas, entregáveis, horas e aprovações permitidas.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Colaborador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Próprias tarefas, entregáveis e horas dentro dos projetos designados.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Fila e objetos submetidos conforme política e alcance.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Diretoria/Observador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Consulta autorizada de projetos e indicadores; sem alteração por padrão.</w:t>
            </w:r>
          </w:p>
        </w:tc>
      </w:tr>
    </w:tbl>
    <w:p>
      <w:pPr>
        <w:spacing w:after="20"/>
      </w:pPr>
    </w:p>
    <w:p>
      <w:r>
        <w:t>Coordenador de disciplina, Financeiro, RH, Comercial e Qualidade permanecem relevantes para o produto integral, mas não precisam de workspaces completos neste MVP se não participarem do piloto.</w:t>
      </w:r>
    </w:p>
    <w:p>
      <w:pPr>
        <w:pStyle w:val="Heading1"/>
      </w:pPr>
      <w:r>
        <w:t>13. Critério de pronto (Definition of Done)</w:t>
      </w:r>
    </w:p>
    <w:p>
      <w:pPr>
        <w:pStyle w:val="ListBullet"/>
        <w:spacing w:after="40"/>
      </w:pPr>
      <w:r>
        <w:t>Regra de negócio implementada em serviço apropriado.</w:t>
      </w:r>
    </w:p>
    <w:p>
      <w:pPr>
        <w:pStyle w:val="ListBullet"/>
        <w:spacing w:after="40"/>
      </w:pPr>
      <w:r>
        <w:t>Autorização aplicada no servidor e testada em cenário permitido e negado.</w:t>
      </w:r>
    </w:p>
    <w:p>
      <w:pPr>
        <w:pStyle w:val="ListBullet"/>
        <w:spacing w:after="40"/>
      </w:pPr>
      <w:r>
        <w:t>Entrada inválida tratada.</w:t>
      </w:r>
    </w:p>
    <w:p>
      <w:pPr>
        <w:pStyle w:val="ListBullet"/>
        <w:spacing w:after="40"/>
      </w:pPr>
      <w:r>
        <w:t>Estado incompatível recusado.</w:t>
      </w:r>
    </w:p>
    <w:p>
      <w:pPr>
        <w:pStyle w:val="ListBullet"/>
        <w:spacing w:after="40"/>
      </w:pPr>
      <w:r>
        <w:t>Auditoria registrada quando aplicável.</w:t>
      </w:r>
    </w:p>
    <w:p>
      <w:pPr>
        <w:pStyle w:val="ListBullet"/>
        <w:spacing w:after="40"/>
      </w:pPr>
      <w:r>
        <w:t>Concorrência/versionamento testado quando material para a operação.</w:t>
      </w:r>
    </w:p>
    <w:p>
      <w:pPr>
        <w:pStyle w:val="ListBullet"/>
        <w:spacing w:after="40"/>
      </w:pPr>
      <w:r>
        <w:t>Interface trata carregamento, vazio, sucesso e erro.</w:t>
      </w:r>
    </w:p>
    <w:p>
      <w:pPr>
        <w:pStyle w:val="ListBullet"/>
        <w:spacing w:after="40"/>
      </w:pPr>
      <w:r>
        <w:t>TypeScript/build aprovados após a mudança.</w:t>
      </w:r>
    </w:p>
    <w:p>
      <w:pPr>
        <w:pStyle w:val="ListBullet"/>
        <w:spacing w:after="40"/>
      </w:pPr>
      <w:r>
        <w:t>Teste de comportamento novo executado; não repetir testes antigos sem justificativa.</w:t>
      </w:r>
    </w:p>
    <w:p>
      <w:pPr>
        <w:pStyle w:val="ListBullet"/>
        <w:spacing w:after="40"/>
      </w:pPr>
      <w:r>
        <w:t>Checkpoint registra arquivos alterados, regra, validação, evidência e limites pendentes.</w:t>
      </w:r>
    </w:p>
    <w:p>
      <w:pPr>
        <w:pStyle w:val="Heading1"/>
      </w:pPr>
      <w:r>
        <w:t>14. Estratégia de testes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864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provar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Unitário/domínio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Transições, permissões auxiliares, cálculo/quórum quando isolável.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Integração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Serviço + Prisma + transação + auditoria + constraints.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API/server action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Sessão, escopo, entrada inválida, resposta controlada, idempotência.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E2E crítico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Login → projeto → tarefa/entregável → horas → aprovação → dashboard.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Segurança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Cross-company, acesso direto sem permissão, sessão inválida/revogada, exposição de dados.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Regressão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Somente fluxos impactados e baseline crítico; evitar repetição sem mudança.</w:t>
            </w:r>
          </w:p>
        </w:tc>
      </w:tr>
    </w:tbl>
    <w:p>
      <w:pPr>
        <w:spacing w:after="20"/>
      </w:pPr>
    </w:p>
    <w:p>
      <w:pPr>
        <w:pStyle w:val="Heading1"/>
      </w:pPr>
      <w:r>
        <w:t>15. Riscos do prazo e respostas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144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604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Resposta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Autorização mais complexa que o previsto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avançar módulos sem CORE-01; reduzir escopo visual antes de reduzir segurança.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Mudanças no schema durante a sprint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Exigir decisão explícita e nova migração; preservar migrações aplicadas.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Tentar incluir integrações externas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Retirar do MVP; usar contratos/adapters apenas quando necessário.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Tentar construir cronograma equivalente ao MS Project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MVP limita-se a datas/dependências/visualização; motor avançado fica pós-MVP.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Excesso de telas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Médio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Revelação progressiva e telas contextuais.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Requisitos da MPROJ ainda não confirmados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transformar hipótese em regra definitiva; parametrizar quando possível.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Vulnerabilidades/dependências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Médio/alto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Investigar antes de produção; não fazer upgrade cego no meio do fluxo crítico.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atual pendente após mudanças anteriores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Primeira tarefa da Semana 1.</w:t>
            </w:r>
          </w:p>
        </w:tc>
      </w:tr>
    </w:tbl>
    <w:p>
      <w:pPr>
        <w:spacing w:after="20"/>
      </w:pPr>
    </w:p>
    <w:p>
      <w:pPr>
        <w:pStyle w:val="Heading1"/>
      </w:pPr>
      <w:r>
        <w:t>16. Checkpoints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7776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Evidência mínima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CP-00 Baseline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Build/TypeScript atual, migrações, versão do schema, login e recuperação preservados.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CP-01 Autorização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Matriz aplicada; cross-company e chamada direta recusados.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CP-02 Projeto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Projeto/fase/equipe persistidos e consultados com escopo correto.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CP-03 Execução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Tarefa e entregável percorrem estados permitidos.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CP-04 Horas/Aprovação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Apontamento submetido e decidido; aprovação ligada à versão correta.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CP-05 Dashboard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Indicadores derivados de dados reais e autorizados.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CP-06 MVP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Fluxo E2E demonstrado; pendências conhecidas registradas; pacote de homologação.</w:t>
            </w:r>
          </w:p>
        </w:tc>
      </w:tr>
    </w:tbl>
    <w:p>
      <w:pPr>
        <w:spacing w:after="20"/>
      </w:pPr>
    </w:p>
    <w:p>
      <w:pPr>
        <w:pStyle w:val="Heading1"/>
      </w:pPr>
      <w:r>
        <w:t>17. Entrega do MVP</w:t>
      </w:r>
    </w:p>
    <w:p>
      <w:r>
        <w:t>O pacote de entrega/homologação deve conter:</w:t>
      </w:r>
    </w:p>
    <w:p>
      <w:pPr>
        <w:pStyle w:val="ListBullet"/>
        <w:spacing w:after="40"/>
      </w:pPr>
      <w:r>
        <w:t>Aplicação executável no ambiente definido para homologação.</w:t>
      </w:r>
    </w:p>
    <w:p>
      <w:pPr>
        <w:pStyle w:val="ListBullet"/>
        <w:spacing w:after="40"/>
      </w:pPr>
      <w:r>
        <w:t>Migrações e instruções de aplicação.</w:t>
      </w:r>
    </w:p>
    <w:p>
      <w:pPr>
        <w:pStyle w:val="ListBullet"/>
        <w:spacing w:after="40"/>
      </w:pPr>
      <w:r>
        <w:t>Matriz de perfis/permissões do piloto.</w:t>
      </w:r>
    </w:p>
    <w:p>
      <w:pPr>
        <w:pStyle w:val="ListBullet"/>
        <w:spacing w:after="40"/>
      </w:pPr>
      <w:r>
        <w:t>Checklist dos fluxos demonstrados.</w:t>
      </w:r>
    </w:p>
    <w:p>
      <w:pPr>
        <w:pStyle w:val="ListBullet"/>
        <w:spacing w:after="40"/>
      </w:pPr>
      <w:r>
        <w:t>Registro de limitações e itens fora do MVP.</w:t>
      </w:r>
    </w:p>
    <w:p>
      <w:pPr>
        <w:pStyle w:val="ListBullet"/>
        <w:spacing w:after="40"/>
      </w:pPr>
      <w:r>
        <w:t>Manual operacional atualizado apenas para funções efetivamente liberadas.</w:t>
      </w:r>
    </w:p>
    <w:p>
      <w:pPr>
        <w:pStyle w:val="ListBullet"/>
        <w:spacing w:after="40"/>
      </w:pPr>
      <w:r>
        <w:t>Inventário técnico atualizado com estados Demonstrado / Implementado / Modelado / Proposto.</w:t>
      </w:r>
    </w:p>
    <w:p>
      <w:pPr>
        <w:pStyle w:val="ListBullet"/>
        <w:spacing w:after="40"/>
      </w:pPr>
      <w:r>
        <w:t>Backlog priorizado da fase seguinte.</w:t>
      </w:r>
    </w:p>
    <w:p>
      <w:pPr>
        <w:pStyle w:val="Heading1"/>
      </w:pPr>
      <w:r>
        <w:t>18. Pós-MVP: mapa do programa integral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Onda</w:t>
            </w:r>
          </w:p>
        </w:tc>
        <w:tc>
          <w:tcPr>
            <w:tcW w:type="dxa" w:w="9072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Escopo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Onda A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CRM/comercial: lead, oportunidade, proposta, contrato e conversão em projeto.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Onda B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Planejamento avançado: EAP, baseline, caminho crítico, Curva S e interoperabilidade com MS Project.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Onda C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Financeiro de projetos + integração inicial com ERP/Omie.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Onda D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Documentos/SharePoint, Power BI e Microsoft 365 conforme discovery.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Onda E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RH e jornada; decisão sobre Tique-Taque.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Onda F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Viagens/despesas, assinatura eletrônica, bancos/fiscal conforme escopo.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Onda G</w:t>
            </w:r>
          </w:p>
        </w:tc>
        <w:tc>
          <w:tcPr>
            <w:tcW w:type="dxa" w:w="90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SGQ, riscos/mudanças, acompanhamento de obra e portal externo se contratados.</w:t>
            </w:r>
          </w:p>
        </w:tc>
      </w:tr>
    </w:tbl>
    <w:p>
      <w:pPr>
        <w:spacing w:after="20"/>
      </w:pPr>
    </w:p>
    <w:p>
      <w:pPr>
        <w:pStyle w:val="Heading1"/>
      </w:pPr>
      <w:r>
        <w:t>19. Decisões que NÃO devem ser tomadas sem Discovery</w:t>
      </w:r>
    </w:p>
    <w:p>
      <w:pPr>
        <w:pStyle w:val="ListBullet"/>
        <w:spacing w:after="40"/>
      </w:pPr>
      <w:r>
        <w:t>Substituir ou integrar Omie, SharePoint, Tique-Taque e Microsoft Project.</w:t>
      </w:r>
    </w:p>
    <w:p>
      <w:pPr>
        <w:pStyle w:val="ListBullet"/>
        <w:spacing w:after="40"/>
      </w:pPr>
      <w:r>
        <w:t>Criar motor próprio de caminho crítico e replanejamento.</w:t>
      </w:r>
    </w:p>
    <w:p>
      <w:pPr>
        <w:pStyle w:val="ListBullet"/>
        <w:spacing w:after="40"/>
      </w:pPr>
      <w:r>
        <w:t>Regras finais de EAP, disciplinas, códigos documentais e revisão de engenharia.</w:t>
      </w:r>
    </w:p>
    <w:p>
      <w:pPr>
        <w:pStyle w:val="ListBullet"/>
        <w:spacing w:after="40"/>
      </w:pPr>
      <w:r>
        <w:t>Políticas reais de aprovação e alçadas financeiras.</w:t>
      </w:r>
    </w:p>
    <w:p>
      <w:pPr>
        <w:pStyle w:val="ListBullet"/>
        <w:spacing w:after="40"/>
      </w:pPr>
      <w:r>
        <w:t>Fórmulas oficiais de produtividade, margem, progresso físico e indicadores.</w:t>
      </w:r>
    </w:p>
    <w:p>
      <w:pPr>
        <w:pStyle w:val="ListBullet"/>
        <w:spacing w:after="40"/>
      </w:pPr>
      <w:r>
        <w:t>Migração histórica e qualidade dos dados de origem.</w:t>
      </w:r>
    </w:p>
    <w:p>
      <w:pPr>
        <w:pStyle w:val="ListBullet"/>
        <w:spacing w:after="40"/>
      </w:pPr>
      <w:r>
        <w:t>Portal de cliente, acesso externo e identidade externa.</w:t>
      </w:r>
    </w:p>
    <w:p>
      <w:pPr>
        <w:pStyle w:val="ListBullet"/>
        <w:spacing w:after="40"/>
      </w:pPr>
      <w:r>
        <w:t>SLA contratual, suporte, treinamento e responsabilidades sobre integrações.</w:t>
      </w:r>
    </w:p>
    <w:p>
      <w:pPr>
        <w:pStyle w:val="Heading1"/>
      </w:pPr>
      <w:r>
        <w:t>20. Comando de retomada do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EEF"/>
          </w:tcPr>
          <w:p>
            <w:pPr>
              <w:spacing w:after="40"/>
            </w:pPr>
            <w:r>
              <w:rPr>
                <w:b/>
                <w:color w:val="163B4A"/>
              </w:rPr>
              <w:t>Próxima ação recomendada</w:t>
              <w:br/>
            </w:r>
            <w:r>
              <w:t>Retomar pelo CP-00/CORE-01. Primeiro verificar o build atual após autenticação/recuperação e congelar o baseline. Em seguida implementar o serviço central de autorização, contexto de empresa, módulos e escopos. Somente após o CP-01 aprovado iniciar Cliente/Projeto/Fase/Equipe. Não iniciar CRM, RH ou integrações externas antes de provar o fluxo vertical do Core.</w:t>
            </w:r>
          </w:p>
        </w:tc>
      </w:tr>
    </w:tbl>
    <w:p>
      <w:pPr>
        <w:spacing w:after="20"/>
      </w:pPr>
    </w:p>
    <w:p>
      <w:pPr>
        <w:pStyle w:val="Heading1"/>
      </w:pPr>
      <w:r>
        <w:t>21. Resumo executivo de compromisso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6768"/>
            <w:shd w:fill="163B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Resposta deste guia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É possível entregar algo em 3–4 semanas?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Sim, um MVP operacional restrito e vertical.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É possível entregar todos os requisitos do lead nesse prazo?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Não. Os próprios documentos estimam o programa integral em 9–12 meses pré-discovery.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Devemos recomeçar a arquitetura?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Devemos recriar os 64 modelos?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Não. Reutilizar e evoluir apenas quando a regra exigir.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Primeira prioridade?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Autorização, escopos, empresa e módulos.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Primeiro valor de negócio?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Projeto + tarefas/entregáveis + horas + aprovação + dashboard.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Integrações entram agora?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Não, exceto spike explicitamente autorizado.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Como controlar avanço?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Checkpoints e estados: Proposto → Modelado → Implementado → Demonstrado → Aceito.</w:t>
            </w:r>
          </w:p>
        </w:tc>
      </w:tr>
    </w:tbl>
    <w:p>
      <w:pPr>
        <w:spacing w:after="20"/>
      </w:pPr>
    </w:p>
    <w:p/>
    <w:p>
      <w:pPr>
        <w:pStyle w:val="SmallNote"/>
      </w:pPr>
      <w:r>
        <w:t>Base documental: Arquitetura MProj v1 (03/10/2026); MProj Inventário funcional e plano de implementação v1 (04/10/2026); Manual de Operações MProj v1.0 (04/10/2026); Relatório Preliminar de Solução Integrada MPROJ v1 (05/10/2026). Este guia é um plano interno de execução e não substitui discovery, proposta comercial, aceite do cliente ou contrato.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Documento interno de execução • Versão 1.0 • 06/10/2026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STR SOFTWARE  |  MPROJ  |  GUIA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C68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C68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