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401498">
      <w:pPr>
        <w:pStyle w:val="Title"/>
      </w:pPr>
      <w:r>
        <w:t xml:space="preserve">Lesson </w:t>
      </w:r>
      <w:r w:rsidR="00824DEE">
        <w:t>24</w:t>
      </w:r>
      <w:r>
        <w:t xml:space="preserve"> – </w:t>
      </w:r>
      <w:r w:rsidR="00290C64">
        <w:t>Properties of Acids and Bases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440" w:hanging="1440"/>
      </w:pPr>
      <w:r>
        <w:rPr>
          <w:b/>
          <w:bCs/>
          <w:sz w:val="28"/>
          <w:szCs w:val="28"/>
        </w:rPr>
        <w:t>Materials:</w:t>
      </w:r>
      <w:r>
        <w:tab/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008" w:hanging="1440"/>
      </w:pPr>
      <w:r>
        <w:tab/>
      </w:r>
    </w:p>
    <w:p w:rsidR="00290C64" w:rsidRDefault="00290C64" w:rsidP="00290C64">
      <w:pPr>
        <w:widowControl w:val="0"/>
        <w:autoSpaceDE w:val="0"/>
        <w:autoSpaceDN w:val="0"/>
        <w:adjustRightInd w:val="0"/>
      </w:pPr>
      <w:r>
        <w:t>acid (10 mL)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conductivity tester</w:t>
      </w:r>
      <w:r>
        <w:tab/>
      </w:r>
      <w:r>
        <w:tab/>
        <w:t>spot plate</w:t>
      </w:r>
    </w:p>
    <w:p w:rsidR="00290C64" w:rsidRDefault="00290C64" w:rsidP="00290C64">
      <w:pPr>
        <w:widowControl w:val="0"/>
        <w:autoSpaceDE w:val="0"/>
        <w:autoSpaceDN w:val="0"/>
        <w:adjustRightInd w:val="0"/>
      </w:pPr>
      <w:r>
        <w:t>base (10 mL)</w:t>
      </w:r>
      <w:r>
        <w:tab/>
      </w:r>
      <w:r>
        <w:tab/>
      </w:r>
      <w:r>
        <w:tab/>
      </w:r>
      <w:r>
        <w:tab/>
      </w:r>
      <w:r>
        <w:tab/>
      </w:r>
      <w:r>
        <w:tab/>
        <w:t>litmus paper</w:t>
      </w:r>
      <w:r>
        <w:tab/>
      </w:r>
      <w:r>
        <w:tab/>
      </w:r>
    </w:p>
    <w:p w:rsidR="00290C64" w:rsidRDefault="00290C64" w:rsidP="00290C64">
      <w:pPr>
        <w:widowControl w:val="0"/>
        <w:autoSpaceDE w:val="0"/>
        <w:autoSpaceDN w:val="0"/>
        <w:adjustRightInd w:val="0"/>
      </w:pPr>
      <w:r>
        <w:t>neutral ionic substance (10 mL)</w:t>
      </w:r>
      <w:r>
        <w:tab/>
      </w:r>
      <w:r>
        <w:tab/>
      </w:r>
      <w:r>
        <w:tab/>
        <w:t>zinc metal</w:t>
      </w:r>
      <w:r>
        <w:tab/>
      </w:r>
    </w:p>
    <w:p w:rsidR="00290C64" w:rsidRDefault="00290C64" w:rsidP="00290C64">
      <w:pPr>
        <w:widowControl w:val="0"/>
        <w:autoSpaceDE w:val="0"/>
        <w:autoSpaceDN w:val="0"/>
        <w:adjustRightInd w:val="0"/>
      </w:pPr>
      <w:r>
        <w:t>neutral molecular substance (10 mL)</w:t>
      </w:r>
      <w:r>
        <w:tab/>
      </w:r>
      <w:r>
        <w:tab/>
      </w:r>
      <w:r>
        <w:tab/>
        <w:t>magnesium metal</w:t>
      </w:r>
    </w:p>
    <w:p w:rsidR="00290C64" w:rsidRDefault="00290C64" w:rsidP="00290C64">
      <w:pPr>
        <w:widowControl w:val="0"/>
        <w:autoSpaceDE w:val="0"/>
        <w:autoSpaceDN w:val="0"/>
        <w:adjustRightInd w:val="0"/>
      </w:pPr>
    </w:p>
    <w:p w:rsidR="00290C64" w:rsidRDefault="00290C64" w:rsidP="00290C64">
      <w:pPr>
        <w:widowControl w:val="0"/>
        <w:autoSpaceDE w:val="0"/>
        <w:autoSpaceDN w:val="0"/>
        <w:adjustRightInd w:val="0"/>
      </w:pPr>
      <w:r>
        <w:rPr>
          <w:b/>
          <w:bCs/>
          <w:sz w:val="28"/>
          <w:szCs w:val="28"/>
        </w:rPr>
        <w:t>To complete the activity, do the following:</w:t>
      </w:r>
    </w:p>
    <w:p w:rsidR="00290C64" w:rsidRDefault="00290C64" w:rsidP="00290C64">
      <w:pPr>
        <w:widowControl w:val="0"/>
        <w:autoSpaceDE w:val="0"/>
        <w:autoSpaceDN w:val="0"/>
        <w:adjustRightInd w:val="0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  <w:r>
        <w:t>1.</w:t>
      </w:r>
      <w:r>
        <w:tab/>
        <w:t xml:space="preserve">Write a </w:t>
      </w:r>
      <w:r w:rsidRPr="00290C64">
        <w:rPr>
          <w:b/>
        </w:rPr>
        <w:t>purpose</w:t>
      </w:r>
      <w:r>
        <w:t xml:space="preserve"> for the activity.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  <w:r>
        <w:t>2.</w:t>
      </w:r>
      <w:r>
        <w:tab/>
        <w:t xml:space="preserve">Prepare an </w:t>
      </w:r>
      <w:r w:rsidRPr="00290C64">
        <w:rPr>
          <w:b/>
        </w:rPr>
        <w:t>observation table</w:t>
      </w:r>
      <w:r>
        <w:t xml:space="preserve"> to include the following properties of acids, bases, neutral ionic, and neutral molecular substances.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a.</w:t>
      </w:r>
      <w:r>
        <w:tab/>
        <w:t>feel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b.</w:t>
      </w:r>
      <w:r>
        <w:tab/>
        <w:t>electrical conductivity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c.</w:t>
      </w:r>
      <w:r>
        <w:tab/>
        <w:t>effect on litmus paper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  <w:rPr>
          <w:i/>
          <w:iCs/>
        </w:rPr>
      </w:pPr>
      <w:r>
        <w:t>d.</w:t>
      </w:r>
      <w:r>
        <w:tab/>
        <w:t xml:space="preserve">effect on the active metal </w:t>
      </w:r>
      <w:r w:rsidRPr="00290C64">
        <w:rPr>
          <w:b/>
          <w:iCs/>
        </w:rPr>
        <w:t>zinc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e.</w:t>
      </w:r>
      <w:r>
        <w:tab/>
        <w:t xml:space="preserve">effect on the active metal </w:t>
      </w:r>
      <w:r w:rsidRPr="00290C64">
        <w:rPr>
          <w:b/>
          <w:iCs/>
        </w:rPr>
        <w:t>magnesium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  <w:r>
        <w:t>3.</w:t>
      </w:r>
      <w:r>
        <w:tab/>
        <w:t xml:space="preserve">An </w:t>
      </w:r>
      <w:r w:rsidRPr="00290C64">
        <w:rPr>
          <w:b/>
          <w:iCs/>
        </w:rPr>
        <w:t>empirical</w:t>
      </w:r>
      <w:r>
        <w:t xml:space="preserve"> or </w:t>
      </w:r>
      <w:r w:rsidRPr="00290C64">
        <w:rPr>
          <w:b/>
          <w:iCs/>
        </w:rPr>
        <w:t>operational</w:t>
      </w:r>
      <w:r>
        <w:t xml:space="preserve"> definition is a statement that defines an object or process in terms of its </w:t>
      </w:r>
      <w:r w:rsidRPr="00290C64">
        <w:rPr>
          <w:b/>
          <w:bCs/>
        </w:rPr>
        <w:t>observable</w:t>
      </w:r>
      <w:r>
        <w:t xml:space="preserve"> properties.  For example:  </w:t>
      </w:r>
      <w:r>
        <w:rPr>
          <w:b/>
          <w:bCs/>
          <w:i/>
          <w:iCs/>
        </w:rPr>
        <w:t>Freezing</w:t>
      </w:r>
      <w:r>
        <w:rPr>
          <w:i/>
          <w:iCs/>
        </w:rPr>
        <w:t xml:space="preserve"> is the process where a liquid turns into a solid.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  <w:r>
        <w:tab/>
        <w:t xml:space="preserve">Write </w:t>
      </w:r>
      <w:r w:rsidRPr="00290C64">
        <w:rPr>
          <w:b/>
          <w:iCs/>
        </w:rPr>
        <w:t>operational</w:t>
      </w:r>
      <w:r>
        <w:t xml:space="preserve"> definitions for an acid, a base, a neutral ionic substance, and a neutral molecular substance.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576" w:hanging="576"/>
      </w:pPr>
      <w:r>
        <w:t>4.</w:t>
      </w:r>
      <w:r>
        <w:tab/>
        <w:t>After your observations are complete, determine what kind of substance each of the following is: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soda pop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Sani-flush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baking soda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salt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bleach</w:t>
      </w:r>
    </w:p>
    <w:p w:rsidR="00290C64" w:rsidRDefault="00290C64" w:rsidP="00290C64">
      <w:pPr>
        <w:widowControl w:val="0"/>
        <w:autoSpaceDE w:val="0"/>
        <w:autoSpaceDN w:val="0"/>
        <w:adjustRightInd w:val="0"/>
        <w:ind w:left="1296" w:hanging="576"/>
      </w:pPr>
      <w:r>
        <w:t>household ammonia</w:t>
      </w:r>
    </w:p>
    <w:p w:rsidR="00290C64" w:rsidRDefault="00290C64" w:rsidP="00290C64">
      <w:pPr>
        <w:widowControl w:val="0"/>
        <w:autoSpaceDE w:val="0"/>
        <w:autoSpaceDN w:val="0"/>
        <w:adjustRightInd w:val="0"/>
      </w:pPr>
    </w:p>
    <w:sectPr w:rsidR="00290C64" w:rsidSect="002256FF">
      <w:footerReference w:type="default" r:id="rId8"/>
      <w:pgSz w:w="12240" w:h="15840" w:code="1"/>
      <w:pgMar w:top="864" w:right="1440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4B" w:rsidRDefault="006A114B">
      <w:r>
        <w:separator/>
      </w:r>
    </w:p>
  </w:endnote>
  <w:endnote w:type="continuationSeparator" w:id="0">
    <w:p w:rsidR="006A114B" w:rsidRDefault="006A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2256FF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824DEE">
      <w:t>24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1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4B" w:rsidRDefault="006A114B">
      <w:r>
        <w:separator/>
      </w:r>
    </w:p>
  </w:footnote>
  <w:footnote w:type="continuationSeparator" w:id="0">
    <w:p w:rsidR="006A114B" w:rsidRDefault="006A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1266EF"/>
    <w:rsid w:val="001C093E"/>
    <w:rsid w:val="002256FF"/>
    <w:rsid w:val="00290C64"/>
    <w:rsid w:val="002C1EF2"/>
    <w:rsid w:val="00362623"/>
    <w:rsid w:val="00380608"/>
    <w:rsid w:val="003B6C59"/>
    <w:rsid w:val="00401498"/>
    <w:rsid w:val="00495BBC"/>
    <w:rsid w:val="004F622B"/>
    <w:rsid w:val="006A114B"/>
    <w:rsid w:val="006B79DD"/>
    <w:rsid w:val="007717F7"/>
    <w:rsid w:val="00824DEE"/>
    <w:rsid w:val="00A8261B"/>
    <w:rsid w:val="00AA15BE"/>
    <w:rsid w:val="00B7390B"/>
    <w:rsid w:val="00C60444"/>
    <w:rsid w:val="00CB607C"/>
    <w:rsid w:val="00CC4DE1"/>
    <w:rsid w:val="00DC2B16"/>
    <w:rsid w:val="00EB00AB"/>
    <w:rsid w:val="00EE7055"/>
    <w:rsid w:val="00F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G5</vt:lpstr>
    </vt:vector>
  </TitlesOfParts>
  <Company>Calgary Board of Education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</dc:title>
  <dc:creator>Ron Licht</dc:creator>
  <cp:lastModifiedBy>Ron H Licht</cp:lastModifiedBy>
  <cp:revision>2</cp:revision>
  <cp:lastPrinted>2016-05-27T18:52:00Z</cp:lastPrinted>
  <dcterms:created xsi:type="dcterms:W3CDTF">2016-05-27T18:52:00Z</dcterms:created>
  <dcterms:modified xsi:type="dcterms:W3CDTF">2016-05-27T18:52:00Z</dcterms:modified>
</cp:coreProperties>
</file>