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98" w:rsidRDefault="00380608">
      <w:pPr>
        <w:pStyle w:val="Title"/>
      </w:pPr>
      <w:bookmarkStart w:id="0" w:name="_GoBack"/>
      <w:bookmarkEnd w:id="0"/>
      <w:r>
        <w:t>Chemistry 20</w:t>
      </w:r>
    </w:p>
    <w:p w:rsidR="00401498" w:rsidRDefault="00401498">
      <w:pPr>
        <w:pStyle w:val="Title"/>
      </w:pPr>
      <w:r>
        <w:t xml:space="preserve">Lesson </w:t>
      </w:r>
      <w:r w:rsidR="00FC5AAF">
        <w:t>29</w:t>
      </w:r>
      <w:r>
        <w:t xml:space="preserve"> – </w:t>
      </w:r>
      <w:r w:rsidR="00751641">
        <w:t>Titration Activity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b/>
          <w:snapToGrid w:val="0"/>
          <w:lang w:eastAsia="en-US"/>
        </w:rPr>
        <w:t>Problem: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Determine the concentration of a hydrochloric acid solution by titration using a strong base.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</w:p>
    <w:p w:rsidR="00751641" w:rsidRDefault="00751641" w:rsidP="00C25118">
      <w:pPr>
        <w:widowControl w:val="0"/>
        <w:ind w:left="1440" w:hanging="1440"/>
        <w:rPr>
          <w:snapToGrid w:val="0"/>
          <w:lang w:eastAsia="en-US"/>
        </w:rPr>
      </w:pPr>
      <w:r>
        <w:rPr>
          <w:b/>
          <w:snapToGrid w:val="0"/>
          <w:lang w:eastAsia="en-US"/>
        </w:rPr>
        <w:t>Materials:</w:t>
      </w:r>
      <w:r>
        <w:rPr>
          <w:snapToGrid w:val="0"/>
          <w:lang w:eastAsia="en-US"/>
        </w:rPr>
        <w:tab/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hydrochloric acid (10.0 mL/trial)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2 buret tubes - clean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0.10 mol/L sodium hydroxide solution</w:t>
      </w:r>
      <w:r>
        <w:rPr>
          <w:snapToGrid w:val="0"/>
          <w:lang w:eastAsia="en-US"/>
        </w:rPr>
        <w:tab/>
        <w:t>buret clamp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phenolphthalein (</w:t>
      </w:r>
      <w:r w:rsidR="00FC5AAF">
        <w:rPr>
          <w:snapToGrid w:val="0"/>
          <w:lang w:eastAsia="en-US"/>
        </w:rPr>
        <w:t>2</w:t>
      </w:r>
      <w:r>
        <w:rPr>
          <w:snapToGrid w:val="0"/>
          <w:lang w:eastAsia="en-US"/>
        </w:rPr>
        <w:t xml:space="preserve"> drops/trial)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buret brush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Erlenmeyer flask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retort stand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beakers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funnel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751641" w:rsidRDefault="00751641" w:rsidP="00C25118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white paper</w:t>
      </w:r>
    </w:p>
    <w:p w:rsidR="00751641" w:rsidRDefault="00751641" w:rsidP="00C25118">
      <w:pPr>
        <w:widowControl w:val="0"/>
        <w:rPr>
          <w:snapToGrid w:val="0"/>
          <w:lang w:eastAsia="en-US"/>
        </w:rPr>
      </w:pPr>
    </w:p>
    <w:p w:rsidR="00751641" w:rsidRDefault="00751641" w:rsidP="00751641">
      <w:pPr>
        <w:widowControl w:val="0"/>
        <w:rPr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Prelab work:</w:t>
      </w: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Background Information</w:t>
      </w:r>
      <w:r>
        <w:rPr>
          <w:snapToGrid w:val="0"/>
          <w:lang w:eastAsia="en-US"/>
        </w:rPr>
        <w:t>:</w:t>
      </w: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Define the following terms </w:t>
      </w:r>
      <w:r>
        <w:rPr>
          <w:i/>
          <w:snapToGrid w:val="0"/>
          <w:lang w:eastAsia="en-US"/>
        </w:rPr>
        <w:t>in your own words</w:t>
      </w:r>
      <w:r>
        <w:rPr>
          <w:snapToGrid w:val="0"/>
          <w:lang w:eastAsia="en-US"/>
        </w:rPr>
        <w:t>:</w:t>
      </w:r>
    </w:p>
    <w:p w:rsidR="00751641" w:rsidRDefault="00751641" w:rsidP="00751641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titrant</w:t>
      </w:r>
    </w:p>
    <w:p w:rsidR="00751641" w:rsidRDefault="00751641" w:rsidP="00751641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endpoint</w:t>
      </w:r>
    </w:p>
    <w:p w:rsidR="00751641" w:rsidRDefault="00751641" w:rsidP="00751641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equivalence point</w:t>
      </w: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Experimental design</w:t>
      </w:r>
      <w:r>
        <w:rPr>
          <w:snapToGrid w:val="0"/>
          <w:lang w:eastAsia="en-US"/>
        </w:rPr>
        <w:t xml:space="preserve"> -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a) manipulated variable</w:t>
      </w: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>b) responding variable</w:t>
      </w:r>
    </w:p>
    <w:p w:rsidR="00751641" w:rsidRDefault="00751641" w:rsidP="00751641">
      <w:pPr>
        <w:widowControl w:val="0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576" w:hanging="576"/>
        <w:rPr>
          <w:b/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Lab work:</w:t>
      </w: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  <w:t xml:space="preserve">Procedure  -   read pages </w:t>
      </w:r>
      <w:r w:rsidR="00C25118">
        <w:rPr>
          <w:snapToGrid w:val="0"/>
          <w:lang w:eastAsia="en-US"/>
        </w:rPr>
        <w:t>328 to 338 and page 804.</w:t>
      </w: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-</w:t>
      </w:r>
      <w:r>
        <w:rPr>
          <w:snapToGrid w:val="0"/>
          <w:lang w:eastAsia="en-US"/>
        </w:rPr>
        <w:tab/>
        <w:t xml:space="preserve">After the instructor demonstrates doing a titration, write a point form procedure </w:t>
      </w:r>
      <w:r>
        <w:rPr>
          <w:i/>
          <w:snapToGrid w:val="0"/>
          <w:lang w:eastAsia="en-US"/>
        </w:rPr>
        <w:t>in your own words</w:t>
      </w:r>
      <w:r>
        <w:rPr>
          <w:snapToGrid w:val="0"/>
          <w:lang w:eastAsia="en-US"/>
        </w:rPr>
        <w:t>.</w:t>
      </w: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Observations</w:t>
      </w:r>
      <w:r>
        <w:rPr>
          <w:snapToGrid w:val="0"/>
          <w:lang w:eastAsia="en-US"/>
        </w:rPr>
        <w:t xml:space="preserve"> - data chart (rough + 3 trials)</w:t>
      </w: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3.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Analysis</w:t>
      </w:r>
      <w:r>
        <w:rPr>
          <w:snapToGrid w:val="0"/>
          <w:lang w:eastAsia="en-US"/>
        </w:rPr>
        <w:t>.</w:t>
      </w: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The main assumptions are:</w:t>
      </w:r>
    </w:p>
    <w:p w:rsidR="00751641" w:rsidRDefault="00751641" w:rsidP="00751641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1.</w:t>
      </w:r>
      <w:r>
        <w:rPr>
          <w:snapToGrid w:val="0"/>
          <w:lang w:eastAsia="en-US"/>
        </w:rPr>
        <w:tab/>
        <w:t>The reaction was complete.</w:t>
      </w:r>
    </w:p>
    <w:p w:rsidR="00751641" w:rsidRDefault="00751641" w:rsidP="00751641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2.</w:t>
      </w:r>
      <w:r>
        <w:rPr>
          <w:snapToGrid w:val="0"/>
          <w:lang w:eastAsia="en-US"/>
        </w:rPr>
        <w:tab/>
        <w:t>The endpoint occurred at equivalence point.</w:t>
      </w:r>
    </w:p>
    <w:p w:rsidR="00751641" w:rsidRDefault="00751641" w:rsidP="00751641">
      <w:pPr>
        <w:widowControl w:val="0"/>
        <w:ind w:left="2016" w:hanging="576"/>
        <w:rPr>
          <w:snapToGrid w:val="0"/>
          <w:lang w:eastAsia="en-US"/>
        </w:rPr>
      </w:pPr>
      <w:r>
        <w:rPr>
          <w:snapToGrid w:val="0"/>
          <w:lang w:eastAsia="en-US"/>
        </w:rPr>
        <w:t>3.</w:t>
      </w:r>
      <w:r>
        <w:rPr>
          <w:snapToGrid w:val="0"/>
          <w:lang w:eastAsia="en-US"/>
        </w:rPr>
        <w:tab/>
        <w:t>The chemicals were uncontaminated.</w:t>
      </w: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Briefly discuss the significance of each assumption.</w:t>
      </w: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4.</w:t>
      </w:r>
      <w:r>
        <w:rPr>
          <w:snapToGrid w:val="0"/>
          <w:lang w:eastAsia="en-US"/>
        </w:rPr>
        <w:tab/>
      </w:r>
      <w:r>
        <w:rPr>
          <w:snapToGrid w:val="0"/>
          <w:u w:val="single"/>
          <w:lang w:eastAsia="en-US"/>
        </w:rPr>
        <w:t>Conclusion</w:t>
      </w:r>
      <w:r>
        <w:rPr>
          <w:snapToGrid w:val="0"/>
          <w:lang w:eastAsia="en-US"/>
        </w:rPr>
        <w:t>:</w:t>
      </w: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A.</w:t>
      </w:r>
      <w:r>
        <w:rPr>
          <w:snapToGrid w:val="0"/>
          <w:lang w:eastAsia="en-US"/>
        </w:rPr>
        <w:tab/>
        <w:t>Show your calculation for the concentration of hydrochloric acid.</w:t>
      </w: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  <w:r>
        <w:rPr>
          <w:snapToGrid w:val="0"/>
          <w:lang w:eastAsia="en-US"/>
        </w:rPr>
        <w:t>B.</w:t>
      </w:r>
      <w:r>
        <w:rPr>
          <w:snapToGrid w:val="0"/>
          <w:lang w:eastAsia="en-US"/>
        </w:rPr>
        <w:tab/>
      </w:r>
      <w:r w:rsidR="00C25118">
        <w:rPr>
          <w:snapToGrid w:val="0"/>
          <w:lang w:eastAsia="en-US"/>
        </w:rPr>
        <w:t>Answer questions 1 to 7 on page 339 of the text</w:t>
      </w:r>
      <w:r>
        <w:rPr>
          <w:snapToGrid w:val="0"/>
          <w:lang w:eastAsia="en-US"/>
        </w:rPr>
        <w:t>.</w:t>
      </w:r>
    </w:p>
    <w:p w:rsidR="00751641" w:rsidRDefault="00751641" w:rsidP="00751641">
      <w:pPr>
        <w:widowControl w:val="0"/>
        <w:ind w:left="1296" w:hanging="576"/>
        <w:rPr>
          <w:snapToGrid w:val="0"/>
          <w:lang w:eastAsia="en-US"/>
        </w:rPr>
      </w:pPr>
    </w:p>
    <w:p w:rsidR="00751641" w:rsidRDefault="00751641" w:rsidP="00751641">
      <w:pPr>
        <w:widowControl w:val="0"/>
        <w:ind w:left="576" w:hanging="576"/>
        <w:rPr>
          <w:b/>
          <w:snapToGrid w:val="0"/>
          <w:sz w:val="28"/>
          <w:lang w:eastAsia="en-US"/>
        </w:rPr>
      </w:pPr>
      <w:r>
        <w:rPr>
          <w:b/>
          <w:snapToGrid w:val="0"/>
          <w:sz w:val="28"/>
          <w:lang w:eastAsia="en-US"/>
        </w:rPr>
        <w:t>One write-up per person.</w:t>
      </w:r>
    </w:p>
    <w:p w:rsidR="00401498" w:rsidRDefault="00401498"/>
    <w:sectPr w:rsidR="00401498" w:rsidSect="00DC3483">
      <w:footerReference w:type="default" r:id="rId8"/>
      <w:pgSz w:w="12240" w:h="15840" w:code="1"/>
      <w:pgMar w:top="864" w:right="1440" w:bottom="864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196" w:rsidRDefault="00F24196">
      <w:r>
        <w:separator/>
      </w:r>
    </w:p>
  </w:endnote>
  <w:endnote w:type="continuationSeparator" w:id="0">
    <w:p w:rsidR="00F24196" w:rsidRDefault="00F2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DC3483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7390B">
      <w:tab/>
    </w:r>
    <w:r w:rsidR="00FC5AAF">
      <w:t>29</w:t>
    </w:r>
    <w:r w:rsidR="00B7390B">
      <w:t xml:space="preserve"> –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1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196" w:rsidRDefault="00F24196">
      <w:r>
        <w:separator/>
      </w:r>
    </w:p>
  </w:footnote>
  <w:footnote w:type="continuationSeparator" w:id="0">
    <w:p w:rsidR="00F24196" w:rsidRDefault="00F2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3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41051"/>
    <w:rsid w:val="001266EF"/>
    <w:rsid w:val="001C093E"/>
    <w:rsid w:val="00362623"/>
    <w:rsid w:val="00380608"/>
    <w:rsid w:val="003B6C59"/>
    <w:rsid w:val="00401498"/>
    <w:rsid w:val="00495BBC"/>
    <w:rsid w:val="00643859"/>
    <w:rsid w:val="006B79DD"/>
    <w:rsid w:val="00751641"/>
    <w:rsid w:val="007717F7"/>
    <w:rsid w:val="00825D38"/>
    <w:rsid w:val="00A8261B"/>
    <w:rsid w:val="00AA15BE"/>
    <w:rsid w:val="00B7390B"/>
    <w:rsid w:val="00C25118"/>
    <w:rsid w:val="00C60444"/>
    <w:rsid w:val="00CB607C"/>
    <w:rsid w:val="00CC4DE1"/>
    <w:rsid w:val="00DC2B16"/>
    <w:rsid w:val="00DC3483"/>
    <w:rsid w:val="00E5188E"/>
    <w:rsid w:val="00EB00AB"/>
    <w:rsid w:val="00EE7055"/>
    <w:rsid w:val="00F24196"/>
    <w:rsid w:val="00F37DF2"/>
    <w:rsid w:val="00F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DC3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7055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paragraph" w:styleId="BalloonText">
    <w:name w:val="Balloon Text"/>
    <w:basedOn w:val="Normal"/>
    <w:link w:val="BalloonTextChar"/>
    <w:rsid w:val="00DC3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3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G5</vt:lpstr>
    </vt:vector>
  </TitlesOfParts>
  <Company>Calgary Board of Education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</dc:title>
  <dc:creator>Ron Licht</dc:creator>
  <cp:lastModifiedBy>Ron H Licht</cp:lastModifiedBy>
  <cp:revision>2</cp:revision>
  <cp:lastPrinted>2016-05-27T18:49:00Z</cp:lastPrinted>
  <dcterms:created xsi:type="dcterms:W3CDTF">2016-05-27T18:50:00Z</dcterms:created>
  <dcterms:modified xsi:type="dcterms:W3CDTF">2016-05-27T18:50:00Z</dcterms:modified>
</cp:coreProperties>
</file>