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4FE0" w14:textId="77777777" w:rsidR="003A5B60" w:rsidRPr="00201E8C" w:rsidRDefault="00720D77" w:rsidP="00A94F63">
      <w:pPr>
        <w:pStyle w:val="Heading1"/>
        <w:jc w:val="center"/>
        <w:rPr>
          <w:rFonts w:asciiTheme="minorHAnsi" w:hAnsiTheme="minorHAnsi" w:cs="Calibri"/>
          <w:b w:val="0"/>
          <w:bCs w:val="0"/>
          <w:color w:val="auto"/>
          <w:sz w:val="32"/>
          <w:szCs w:val="32"/>
          <w:u w:val="single"/>
        </w:rPr>
      </w:pPr>
      <w:r w:rsidRPr="00201E8C">
        <w:rPr>
          <w:rFonts w:asciiTheme="minorHAnsi" w:hAnsiTheme="minorHAnsi" w:cs="Calibri"/>
          <w:b w:val="0"/>
          <w:bCs w:val="0"/>
          <w:color w:val="auto"/>
          <w:sz w:val="32"/>
          <w:szCs w:val="32"/>
          <w:u w:val="single"/>
        </w:rPr>
        <w:t>Web Application Penetration Testing Report (DVWA)</w:t>
      </w:r>
    </w:p>
    <w:p w14:paraId="2F472569" w14:textId="77777777" w:rsidR="003A5B60" w:rsidRPr="00201E8C" w:rsidRDefault="00720D77">
      <w:pPr>
        <w:pStyle w:val="Heading2"/>
        <w:rPr>
          <w:rFonts w:asciiTheme="minorHAnsi" w:hAnsiTheme="minorHAnsi" w:cs="Calibri"/>
          <w:color w:val="auto"/>
          <w:sz w:val="22"/>
          <w:szCs w:val="22"/>
        </w:rPr>
      </w:pPr>
      <w:r w:rsidRPr="00201E8C">
        <w:rPr>
          <w:rFonts w:asciiTheme="minorHAnsi" w:hAnsiTheme="minorHAnsi" w:cs="Calibri"/>
          <w:color w:val="auto"/>
          <w:sz w:val="22"/>
          <w:szCs w:val="22"/>
        </w:rPr>
        <w:t>Summary</w:t>
      </w:r>
    </w:p>
    <w:p w14:paraId="5772E93C" w14:textId="37DE47B9" w:rsidR="003A5B60" w:rsidRPr="00201E8C" w:rsidRDefault="00720D77">
      <w:pPr>
        <w:rPr>
          <w:rFonts w:cs="Calibri"/>
        </w:rPr>
      </w:pPr>
      <w:r w:rsidRPr="00201E8C">
        <w:rPr>
          <w:rFonts w:cs="Calibri"/>
        </w:rPr>
        <w:t>This report presents a comprehensive penetration test conducted on the Damn Vulnerable Web Application (DVWA). The objective was to identify security weaknesses, exploit them safely, and provide remediation steps. The assessment revealed several critical vulnerabilities, including SQL Injection, Command Injection, Cross-Site Scripting (XSS), and File Upload bypass. These vulnerabilities could allow an attacker to gain full control over the underlying host system if exploited in a real-world scenario.</w:t>
      </w:r>
      <w:r w:rsidRPr="00201E8C">
        <w:rPr>
          <w:rFonts w:cs="Calibri"/>
        </w:rPr>
        <w:br/>
      </w:r>
      <w:r w:rsidR="00085D73" w:rsidRPr="00201E8C">
        <w:rPr>
          <w:rFonts w:cs="Calibri"/>
          <w:noProof/>
        </w:rPr>
        <w:drawing>
          <wp:inline distT="0" distB="0" distL="0" distR="0" wp14:anchorId="6572441E" wp14:editId="5185D260">
            <wp:extent cx="5486400" cy="2667000"/>
            <wp:effectExtent l="0" t="0" r="0" b="0"/>
            <wp:docPr id="79708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83802" name="Picture 797083802"/>
                    <pic:cNvPicPr/>
                  </pic:nvPicPr>
                  <pic:blipFill rotWithShape="1">
                    <a:blip r:embed="rId6"/>
                    <a:srcRect b="-1229"/>
                    <a:stretch>
                      <a:fillRect/>
                    </a:stretch>
                  </pic:blipFill>
                  <pic:spPr bwMode="auto">
                    <a:xfrm>
                      <a:off x="0" y="0"/>
                      <a:ext cx="5486400" cy="2667000"/>
                    </a:xfrm>
                    <a:prstGeom prst="rect">
                      <a:avLst/>
                    </a:prstGeom>
                    <a:ln>
                      <a:noFill/>
                    </a:ln>
                    <a:extLst>
                      <a:ext uri="{53640926-AAD7-44D8-BBD7-CCE9431645EC}">
                        <a14:shadowObscured xmlns:a14="http://schemas.microsoft.com/office/drawing/2010/main"/>
                      </a:ext>
                    </a:extLst>
                  </pic:spPr>
                </pic:pic>
              </a:graphicData>
            </a:graphic>
          </wp:inline>
        </w:drawing>
      </w:r>
    </w:p>
    <w:p w14:paraId="6E6A968F" w14:textId="77777777" w:rsidR="003A5B60" w:rsidRPr="00201E8C" w:rsidRDefault="00720D77">
      <w:pPr>
        <w:pStyle w:val="Heading2"/>
        <w:rPr>
          <w:rFonts w:asciiTheme="minorHAnsi" w:hAnsiTheme="minorHAnsi" w:cs="Calibri"/>
          <w:color w:val="auto"/>
          <w:sz w:val="22"/>
          <w:szCs w:val="22"/>
        </w:rPr>
      </w:pPr>
      <w:r w:rsidRPr="00201E8C">
        <w:rPr>
          <w:rFonts w:asciiTheme="minorHAnsi" w:hAnsiTheme="minorHAnsi" w:cs="Calibri"/>
          <w:color w:val="auto"/>
          <w:sz w:val="22"/>
          <w:szCs w:val="22"/>
        </w:rPr>
        <w:t>Methodology</w:t>
      </w:r>
    </w:p>
    <w:p w14:paraId="47146D4A" w14:textId="77777777" w:rsidR="00201E8C" w:rsidRDefault="00720D77">
      <w:pPr>
        <w:rPr>
          <w:rFonts w:cs="Calibri"/>
        </w:rPr>
      </w:pPr>
      <w:r w:rsidRPr="00201E8C">
        <w:rPr>
          <w:rFonts w:cs="Calibri"/>
        </w:rPr>
        <w:t>The following structured methodology was used, aligned with OWASP Testing Framework:</w:t>
      </w:r>
      <w:r w:rsidRPr="00201E8C">
        <w:rPr>
          <w:rFonts w:cs="Calibri"/>
        </w:rPr>
        <w:br/>
      </w:r>
      <w:r w:rsidRPr="00201E8C">
        <w:rPr>
          <w:rFonts w:cs="Calibri"/>
        </w:rPr>
        <w:br/>
        <w:t>1. Reconnaissance:</w:t>
      </w:r>
      <w:r w:rsidRPr="00201E8C">
        <w:rPr>
          <w:rFonts w:cs="Calibri"/>
        </w:rPr>
        <w:br/>
        <w:t>- Identifying open ports and services using Nmap.</w:t>
      </w:r>
      <w:r w:rsidRPr="00201E8C">
        <w:rPr>
          <w:rFonts w:cs="Calibri"/>
        </w:rPr>
        <w:br/>
        <w:t>- Enumerating server technologies and application structure.</w:t>
      </w:r>
      <w:r w:rsidRPr="00201E8C">
        <w:rPr>
          <w:rFonts w:cs="Calibri"/>
        </w:rPr>
        <w:br/>
      </w:r>
      <w:r w:rsidRPr="00201E8C">
        <w:rPr>
          <w:rFonts w:cs="Calibri"/>
        </w:rPr>
        <w:br/>
        <w:t>2. Vulnerability Assessment:</w:t>
      </w:r>
      <w:r w:rsidRPr="00201E8C">
        <w:rPr>
          <w:rFonts w:cs="Calibri"/>
        </w:rPr>
        <w:br/>
        <w:t>- Manual inspection of input fields.</w:t>
      </w:r>
      <w:r w:rsidRPr="00201E8C">
        <w:rPr>
          <w:rFonts w:cs="Calibri"/>
        </w:rPr>
        <w:br/>
        <w:t>- Burp</w:t>
      </w:r>
      <w:r w:rsidR="002821BC" w:rsidRPr="00201E8C">
        <w:rPr>
          <w:rFonts w:cs="Calibri"/>
        </w:rPr>
        <w:t xml:space="preserve"> </w:t>
      </w:r>
      <w:r w:rsidRPr="00201E8C">
        <w:rPr>
          <w:rFonts w:cs="Calibri"/>
        </w:rPr>
        <w:t>Suite passive scan.</w:t>
      </w:r>
      <w:r w:rsidRPr="00201E8C">
        <w:rPr>
          <w:rFonts w:cs="Calibri"/>
        </w:rPr>
        <w:br/>
      </w:r>
      <w:r w:rsidRPr="00201E8C">
        <w:rPr>
          <w:rFonts w:cs="Calibri"/>
        </w:rPr>
        <w:br/>
        <w:t>3. Exploitation:</w:t>
      </w:r>
      <w:r w:rsidRPr="00201E8C">
        <w:rPr>
          <w:rFonts w:cs="Calibri"/>
        </w:rPr>
        <w:br/>
        <w:t>- Attempting controlled exploitation of identified vulnerabilities.</w:t>
      </w:r>
      <w:r w:rsidRPr="00201E8C">
        <w:rPr>
          <w:rFonts w:cs="Calibri"/>
        </w:rPr>
        <w:br/>
        <w:t>- Extracting data from SQL Injection.</w:t>
      </w:r>
      <w:r w:rsidRPr="00201E8C">
        <w:rPr>
          <w:rFonts w:cs="Calibri"/>
        </w:rPr>
        <w:br/>
        <w:t>- Executing remote system commands.</w:t>
      </w:r>
      <w:r w:rsidRPr="00201E8C">
        <w:rPr>
          <w:rFonts w:cs="Calibri"/>
        </w:rPr>
        <w:br/>
        <w:t>- Triggering XSS payloads.</w:t>
      </w:r>
      <w:r w:rsidRPr="00201E8C">
        <w:rPr>
          <w:rFonts w:cs="Calibri"/>
        </w:rPr>
        <w:br/>
      </w:r>
      <w:r w:rsidRPr="00201E8C">
        <w:rPr>
          <w:rFonts w:cs="Calibri"/>
        </w:rPr>
        <w:br/>
      </w:r>
    </w:p>
    <w:p w14:paraId="52EDC060" w14:textId="77777777" w:rsidR="00446845" w:rsidRDefault="00720D77" w:rsidP="00446845">
      <w:pPr>
        <w:rPr>
          <w:rFonts w:cs="Calibri"/>
        </w:rPr>
      </w:pPr>
      <w:r w:rsidRPr="00201E8C">
        <w:rPr>
          <w:rFonts w:cs="Calibri"/>
        </w:rPr>
        <w:lastRenderedPageBreak/>
        <w:t>4. Documentation:</w:t>
      </w:r>
      <w:r w:rsidRPr="00201E8C">
        <w:rPr>
          <w:rFonts w:cs="Calibri"/>
        </w:rPr>
        <w:br/>
        <w:t>- Recording findings, proofs of concept, screenshots, and recommendations.</w:t>
      </w:r>
    </w:p>
    <w:p w14:paraId="0A1EDE25" w14:textId="6B345D57" w:rsidR="003A5B60" w:rsidRPr="00201E8C" w:rsidRDefault="00720D77" w:rsidP="00546842">
      <w:pPr>
        <w:jc w:val="center"/>
        <w:rPr>
          <w:rFonts w:cs="Calibri"/>
        </w:rPr>
      </w:pPr>
      <w:r w:rsidRPr="00201E8C">
        <w:rPr>
          <w:rFonts w:cs="Calibri"/>
        </w:rPr>
        <w:br/>
      </w:r>
      <w:r w:rsidR="006A6598">
        <w:rPr>
          <w:rFonts w:cs="Calibri"/>
          <w:noProof/>
        </w:rPr>
        <w:drawing>
          <wp:inline distT="0" distB="0" distL="0" distR="0" wp14:anchorId="254E2DC0" wp14:editId="7FDF99C3">
            <wp:extent cx="3154680" cy="3599245"/>
            <wp:effectExtent l="0" t="0" r="7620" b="1270"/>
            <wp:docPr id="190513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4237" name="Picture 1905134237"/>
                    <pic:cNvPicPr/>
                  </pic:nvPicPr>
                  <pic:blipFill>
                    <a:blip r:embed="rId7"/>
                    <a:stretch>
                      <a:fillRect/>
                    </a:stretch>
                  </pic:blipFill>
                  <pic:spPr>
                    <a:xfrm>
                      <a:off x="0" y="0"/>
                      <a:ext cx="3156025" cy="3600780"/>
                    </a:xfrm>
                    <a:prstGeom prst="rect">
                      <a:avLst/>
                    </a:prstGeom>
                  </pic:spPr>
                </pic:pic>
              </a:graphicData>
            </a:graphic>
          </wp:inline>
        </w:drawing>
      </w:r>
    </w:p>
    <w:p w14:paraId="5D3CDE06" w14:textId="77777777" w:rsidR="003A5B60" w:rsidRPr="00201E8C" w:rsidRDefault="00720D77">
      <w:pPr>
        <w:pStyle w:val="Heading2"/>
        <w:rPr>
          <w:rFonts w:asciiTheme="minorHAnsi" w:hAnsiTheme="minorHAnsi" w:cs="Calibri"/>
          <w:color w:val="212121"/>
          <w:sz w:val="22"/>
          <w:szCs w:val="22"/>
        </w:rPr>
      </w:pPr>
      <w:r w:rsidRPr="00201E8C">
        <w:rPr>
          <w:rFonts w:asciiTheme="minorHAnsi" w:hAnsiTheme="minorHAnsi" w:cs="Calibri"/>
          <w:color w:val="212121"/>
          <w:sz w:val="22"/>
          <w:szCs w:val="22"/>
        </w:rPr>
        <w:t>Findings</w:t>
      </w:r>
    </w:p>
    <w:p w14:paraId="031E68F2" w14:textId="37730D3B" w:rsidR="003A5B60" w:rsidRPr="00201E8C" w:rsidRDefault="00720D77">
      <w:pPr>
        <w:pStyle w:val="Heading3"/>
        <w:rPr>
          <w:rFonts w:asciiTheme="minorHAnsi" w:hAnsiTheme="minorHAnsi" w:cs="Calibri"/>
          <w:color w:val="212121"/>
        </w:rPr>
      </w:pPr>
      <w:r w:rsidRPr="00201E8C">
        <w:rPr>
          <w:rFonts w:asciiTheme="minorHAnsi" w:hAnsiTheme="minorHAnsi" w:cs="Calibri"/>
          <w:color w:val="212121"/>
        </w:rPr>
        <w:t>1. SQL Injection</w:t>
      </w:r>
    </w:p>
    <w:p w14:paraId="283E1CF5" w14:textId="256B61ED" w:rsidR="007D6C21" w:rsidRPr="00201E8C" w:rsidRDefault="00720D77">
      <w:pPr>
        <w:rPr>
          <w:rFonts w:cs="Calibri"/>
        </w:rPr>
      </w:pPr>
      <w:r w:rsidRPr="00201E8C">
        <w:rPr>
          <w:rFonts w:cs="Calibri"/>
        </w:rPr>
        <w:t>Description: User input is concatenated directly into SQL queries, allowing injection.</w:t>
      </w:r>
      <w:r w:rsidRPr="00201E8C">
        <w:rPr>
          <w:rFonts w:cs="Calibri"/>
        </w:rPr>
        <w:br/>
        <w:t>Impact: Database extraction and authentication bypass.</w:t>
      </w:r>
      <w:r w:rsidRPr="00201E8C">
        <w:rPr>
          <w:rFonts w:cs="Calibri"/>
        </w:rPr>
        <w:br/>
        <w:t>Exploit Payload: ' OR '1'='1</w:t>
      </w:r>
    </w:p>
    <w:p w14:paraId="42A0624C" w14:textId="63AB5827" w:rsidR="00085D73" w:rsidRPr="00201E8C" w:rsidRDefault="00085D73" w:rsidP="00085D73">
      <w:pPr>
        <w:jc w:val="center"/>
        <w:rPr>
          <w:rFonts w:cs="Calibri"/>
        </w:rPr>
      </w:pPr>
      <w:r w:rsidRPr="00201E8C">
        <w:rPr>
          <w:rFonts w:cs="Calibri"/>
          <w:noProof/>
        </w:rPr>
        <w:drawing>
          <wp:inline distT="0" distB="0" distL="0" distR="0" wp14:anchorId="3F61BB64" wp14:editId="7E66F49D">
            <wp:extent cx="2865120" cy="2232660"/>
            <wp:effectExtent l="0" t="0" r="0" b="0"/>
            <wp:docPr id="836289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89809" name="Picture 836289809"/>
                    <pic:cNvPicPr/>
                  </pic:nvPicPr>
                  <pic:blipFill rotWithShape="1">
                    <a:blip r:embed="rId8"/>
                    <a:srcRect l="23334" r="24444" b="15257"/>
                    <a:stretch>
                      <a:fillRect/>
                    </a:stretch>
                  </pic:blipFill>
                  <pic:spPr bwMode="auto">
                    <a:xfrm>
                      <a:off x="0" y="0"/>
                      <a:ext cx="2865120" cy="2232660"/>
                    </a:xfrm>
                    <a:prstGeom prst="rect">
                      <a:avLst/>
                    </a:prstGeom>
                    <a:ln>
                      <a:noFill/>
                    </a:ln>
                    <a:extLst>
                      <a:ext uri="{53640926-AAD7-44D8-BBD7-CCE9431645EC}">
                        <a14:shadowObscured xmlns:a14="http://schemas.microsoft.com/office/drawing/2010/main"/>
                      </a:ext>
                    </a:extLst>
                  </pic:spPr>
                </pic:pic>
              </a:graphicData>
            </a:graphic>
          </wp:inline>
        </w:drawing>
      </w:r>
    </w:p>
    <w:p w14:paraId="3D79798A" w14:textId="55B22F52" w:rsidR="003A5B60" w:rsidRPr="00201E8C" w:rsidRDefault="00720D77">
      <w:pPr>
        <w:pStyle w:val="Heading3"/>
        <w:rPr>
          <w:rFonts w:asciiTheme="minorHAnsi" w:hAnsiTheme="minorHAnsi" w:cs="Calibri"/>
          <w:color w:val="212121"/>
        </w:rPr>
      </w:pPr>
      <w:r w:rsidRPr="00201E8C">
        <w:rPr>
          <w:rFonts w:asciiTheme="minorHAnsi" w:hAnsiTheme="minorHAnsi" w:cs="Calibri"/>
          <w:color w:val="212121"/>
        </w:rPr>
        <w:lastRenderedPageBreak/>
        <w:t>2. Command Injection</w:t>
      </w:r>
    </w:p>
    <w:p w14:paraId="5E487A5C" w14:textId="77777777" w:rsidR="00546842" w:rsidRDefault="00720D77" w:rsidP="007D6C21">
      <w:pPr>
        <w:rPr>
          <w:rFonts w:cs="Calibri"/>
        </w:rPr>
      </w:pPr>
      <w:r w:rsidRPr="00201E8C">
        <w:rPr>
          <w:rFonts w:cs="Calibri"/>
        </w:rPr>
        <w:t>Description: Application executes system commands without sanitization.</w:t>
      </w:r>
      <w:r w:rsidRPr="00201E8C">
        <w:rPr>
          <w:rFonts w:cs="Calibri"/>
        </w:rPr>
        <w:br/>
        <w:t>Impact: Remote Code Execution (RCE).</w:t>
      </w:r>
      <w:r w:rsidRPr="00201E8C">
        <w:rPr>
          <w:rFonts w:cs="Calibri"/>
        </w:rPr>
        <w:br/>
        <w:t xml:space="preserve">Exploit Payload: 8.8.8.8 &amp;&amp; </w:t>
      </w:r>
      <w:proofErr w:type="spellStart"/>
      <w:r w:rsidRPr="00201E8C">
        <w:rPr>
          <w:rFonts w:cs="Calibri"/>
        </w:rPr>
        <w:t>whoami</w:t>
      </w:r>
      <w:proofErr w:type="spellEnd"/>
    </w:p>
    <w:p w14:paraId="7838709B" w14:textId="401AC6C6" w:rsidR="003A5B60" w:rsidRPr="00201E8C" w:rsidRDefault="00720D77" w:rsidP="00546842">
      <w:pPr>
        <w:jc w:val="center"/>
        <w:rPr>
          <w:rFonts w:cs="Calibri"/>
        </w:rPr>
      </w:pPr>
      <w:r w:rsidRPr="00201E8C">
        <w:rPr>
          <w:rFonts w:cs="Calibri"/>
        </w:rPr>
        <w:br/>
      </w:r>
      <w:r w:rsidR="00085D73" w:rsidRPr="00201E8C">
        <w:rPr>
          <w:rFonts w:cs="Calibri"/>
          <w:noProof/>
        </w:rPr>
        <w:drawing>
          <wp:inline distT="0" distB="0" distL="0" distR="0" wp14:anchorId="4DCBDB2B" wp14:editId="25C60E3B">
            <wp:extent cx="3032760" cy="2649983"/>
            <wp:effectExtent l="0" t="0" r="0" b="0"/>
            <wp:docPr id="832498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8868" name="Picture 832498868"/>
                    <pic:cNvPicPr/>
                  </pic:nvPicPr>
                  <pic:blipFill rotWithShape="1">
                    <a:blip r:embed="rId9"/>
                    <a:srcRect l="22361" r="22361"/>
                    <a:stretch>
                      <a:fillRect/>
                    </a:stretch>
                  </pic:blipFill>
                  <pic:spPr bwMode="auto">
                    <a:xfrm>
                      <a:off x="0" y="0"/>
                      <a:ext cx="3032760" cy="2649983"/>
                    </a:xfrm>
                    <a:prstGeom prst="rect">
                      <a:avLst/>
                    </a:prstGeom>
                    <a:ln>
                      <a:noFill/>
                    </a:ln>
                    <a:extLst>
                      <a:ext uri="{53640926-AAD7-44D8-BBD7-CCE9431645EC}">
                        <a14:shadowObscured xmlns:a14="http://schemas.microsoft.com/office/drawing/2010/main"/>
                      </a:ext>
                    </a:extLst>
                  </pic:spPr>
                </pic:pic>
              </a:graphicData>
            </a:graphic>
          </wp:inline>
        </w:drawing>
      </w:r>
    </w:p>
    <w:p w14:paraId="2844E378" w14:textId="4930C2A8" w:rsidR="003A5B60" w:rsidRPr="00201E8C" w:rsidRDefault="00720D77">
      <w:pPr>
        <w:pStyle w:val="Heading3"/>
        <w:rPr>
          <w:rFonts w:asciiTheme="minorHAnsi" w:hAnsiTheme="minorHAnsi" w:cs="Calibri"/>
          <w:color w:val="212121"/>
        </w:rPr>
      </w:pPr>
      <w:r w:rsidRPr="00201E8C">
        <w:rPr>
          <w:rFonts w:asciiTheme="minorHAnsi" w:hAnsiTheme="minorHAnsi" w:cs="Calibri"/>
          <w:color w:val="212121"/>
        </w:rPr>
        <w:t>3. Stored Cross-Site Scripting - XSS</w:t>
      </w:r>
    </w:p>
    <w:p w14:paraId="75D7417E" w14:textId="4560E6DB" w:rsidR="003A5B60" w:rsidRPr="00201E8C" w:rsidRDefault="00720D77">
      <w:pPr>
        <w:rPr>
          <w:rFonts w:cs="Calibri"/>
        </w:rPr>
      </w:pPr>
      <w:r w:rsidRPr="00201E8C">
        <w:rPr>
          <w:rFonts w:cs="Calibri"/>
        </w:rPr>
        <w:t>Description: Input is stored and executed in browser without sanitization.</w:t>
      </w:r>
      <w:r w:rsidRPr="00201E8C">
        <w:rPr>
          <w:rFonts w:cs="Calibri"/>
        </w:rPr>
        <w:br/>
        <w:t>Impact: Session hijacking and credential theft.</w:t>
      </w:r>
      <w:r w:rsidRPr="00201E8C">
        <w:rPr>
          <w:rFonts w:cs="Calibri"/>
        </w:rPr>
        <w:br/>
        <w:t>Exploit Payload: &lt;script&gt;alert('Hacked</w:t>
      </w:r>
      <w:proofErr w:type="gramStart"/>
      <w:r w:rsidRPr="00201E8C">
        <w:rPr>
          <w:rFonts w:cs="Calibri"/>
        </w:rPr>
        <w:t>')&lt;</w:t>
      </w:r>
      <w:proofErr w:type="gramEnd"/>
      <w:r w:rsidRPr="00201E8C">
        <w:rPr>
          <w:rFonts w:cs="Calibri"/>
        </w:rPr>
        <w:t>/script&gt;</w:t>
      </w:r>
      <w:r w:rsidRPr="00201E8C">
        <w:rPr>
          <w:rFonts w:cs="Calibri"/>
        </w:rPr>
        <w:br/>
      </w:r>
      <w:r w:rsidRPr="00201E8C">
        <w:rPr>
          <w:rFonts w:cs="Calibri"/>
          <w:noProof/>
        </w:rPr>
        <w:drawing>
          <wp:inline distT="0" distB="0" distL="0" distR="0" wp14:anchorId="318532BB" wp14:editId="5429288C">
            <wp:extent cx="5486400" cy="2634615"/>
            <wp:effectExtent l="0" t="0" r="0" b="0"/>
            <wp:docPr id="1188752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52153" name="Picture 1188752153"/>
                    <pic:cNvPicPr/>
                  </pic:nvPicPr>
                  <pic:blipFill>
                    <a:blip r:embed="rId10"/>
                    <a:stretch>
                      <a:fillRect/>
                    </a:stretch>
                  </pic:blipFill>
                  <pic:spPr>
                    <a:xfrm>
                      <a:off x="0" y="0"/>
                      <a:ext cx="5486400" cy="2634615"/>
                    </a:xfrm>
                    <a:prstGeom prst="rect">
                      <a:avLst/>
                    </a:prstGeom>
                  </pic:spPr>
                </pic:pic>
              </a:graphicData>
            </a:graphic>
          </wp:inline>
        </w:drawing>
      </w:r>
    </w:p>
    <w:p w14:paraId="77C8D724" w14:textId="77777777" w:rsidR="00546842" w:rsidRDefault="00546842">
      <w:pPr>
        <w:pStyle w:val="Heading3"/>
        <w:rPr>
          <w:rFonts w:asciiTheme="minorHAnsi" w:hAnsiTheme="minorHAnsi" w:cs="Calibri"/>
          <w:color w:val="212121"/>
        </w:rPr>
      </w:pPr>
    </w:p>
    <w:p w14:paraId="5DF862E0" w14:textId="3A1CA3E8" w:rsidR="003A5B60" w:rsidRPr="00201E8C" w:rsidRDefault="00720D77">
      <w:pPr>
        <w:pStyle w:val="Heading3"/>
        <w:rPr>
          <w:rFonts w:asciiTheme="minorHAnsi" w:hAnsiTheme="minorHAnsi" w:cs="Calibri"/>
          <w:color w:val="212121"/>
        </w:rPr>
      </w:pPr>
      <w:r w:rsidRPr="00201E8C">
        <w:rPr>
          <w:rFonts w:asciiTheme="minorHAnsi" w:hAnsiTheme="minorHAnsi" w:cs="Calibri"/>
          <w:color w:val="212121"/>
        </w:rPr>
        <w:t>4. File Upload Bypass</w:t>
      </w:r>
    </w:p>
    <w:p w14:paraId="6669F056" w14:textId="7DEB1255" w:rsidR="00546842" w:rsidRDefault="00720D77" w:rsidP="007D6C21">
      <w:pPr>
        <w:rPr>
          <w:rFonts w:cs="Calibri"/>
        </w:rPr>
      </w:pPr>
      <w:r w:rsidRPr="00201E8C">
        <w:rPr>
          <w:rFonts w:cs="Calibri"/>
        </w:rPr>
        <w:t>Description: Weak file validation enables uploading malicious PHP shell.</w:t>
      </w:r>
      <w:r w:rsidRPr="00201E8C">
        <w:rPr>
          <w:rFonts w:cs="Calibri"/>
        </w:rPr>
        <w:br/>
        <w:t>Impact: Full system takeover.</w:t>
      </w:r>
      <w:r w:rsidRPr="00201E8C">
        <w:rPr>
          <w:rFonts w:cs="Calibri"/>
        </w:rPr>
        <w:br/>
        <w:t xml:space="preserve">Exploit Payload: </w:t>
      </w:r>
      <w:proofErr w:type="spellStart"/>
      <w:proofErr w:type="gramStart"/>
      <w:r w:rsidRPr="00201E8C">
        <w:rPr>
          <w:rFonts w:cs="Calibri"/>
        </w:rPr>
        <w:t>shell.php</w:t>
      </w:r>
      <w:proofErr w:type="spellEnd"/>
      <w:r w:rsidRPr="00201E8C">
        <w:rPr>
          <w:rFonts w:cs="Calibri"/>
        </w:rPr>
        <w:t>.</w:t>
      </w:r>
      <w:r w:rsidR="008112A8">
        <w:rPr>
          <w:rFonts w:cs="Calibri"/>
        </w:rPr>
        <w:t xml:space="preserve">  </w:t>
      </w:r>
      <w:r w:rsidRPr="00201E8C">
        <w:rPr>
          <w:rFonts w:cs="Calibri"/>
        </w:rPr>
        <w:t>.</w:t>
      </w:r>
      <w:proofErr w:type="gramEnd"/>
    </w:p>
    <w:p w14:paraId="1CF61EFE" w14:textId="6EF27470" w:rsidR="003A5B60" w:rsidRPr="00201E8C" w:rsidRDefault="00720D77" w:rsidP="00546842">
      <w:pPr>
        <w:jc w:val="center"/>
        <w:rPr>
          <w:rFonts w:cs="Calibri"/>
        </w:rPr>
      </w:pPr>
      <w:r w:rsidRPr="00201E8C">
        <w:rPr>
          <w:rFonts w:cs="Calibri"/>
        </w:rPr>
        <w:br/>
      </w:r>
      <w:r w:rsidRPr="00201E8C">
        <w:rPr>
          <w:rFonts w:cs="Calibri"/>
          <w:noProof/>
        </w:rPr>
        <w:drawing>
          <wp:inline distT="0" distB="0" distL="0" distR="0" wp14:anchorId="77213E9D" wp14:editId="56ED0B56">
            <wp:extent cx="3375660" cy="2634615"/>
            <wp:effectExtent l="0" t="0" r="0" b="0"/>
            <wp:docPr id="1561486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86538" name="Picture 1561486538"/>
                    <pic:cNvPicPr/>
                  </pic:nvPicPr>
                  <pic:blipFill rotWithShape="1">
                    <a:blip r:embed="rId11"/>
                    <a:srcRect l="18750" r="19722"/>
                    <a:stretch>
                      <a:fillRect/>
                    </a:stretch>
                  </pic:blipFill>
                  <pic:spPr bwMode="auto">
                    <a:xfrm>
                      <a:off x="0" y="0"/>
                      <a:ext cx="3375660" cy="2634615"/>
                    </a:xfrm>
                    <a:prstGeom prst="rect">
                      <a:avLst/>
                    </a:prstGeom>
                    <a:ln>
                      <a:noFill/>
                    </a:ln>
                    <a:extLst>
                      <a:ext uri="{53640926-AAD7-44D8-BBD7-CCE9431645EC}">
                        <a14:shadowObscured xmlns:a14="http://schemas.microsoft.com/office/drawing/2010/main"/>
                      </a:ext>
                    </a:extLst>
                  </pic:spPr>
                </pic:pic>
              </a:graphicData>
            </a:graphic>
          </wp:inline>
        </w:drawing>
      </w:r>
    </w:p>
    <w:p w14:paraId="290FB42A" w14:textId="77777777" w:rsidR="003A5B60" w:rsidRPr="00201E8C" w:rsidRDefault="00720D77">
      <w:pPr>
        <w:pStyle w:val="Heading2"/>
        <w:rPr>
          <w:rFonts w:asciiTheme="minorHAnsi" w:hAnsiTheme="minorHAnsi" w:cs="Calibri"/>
          <w:color w:val="212121"/>
          <w:sz w:val="22"/>
          <w:szCs w:val="22"/>
        </w:rPr>
      </w:pPr>
      <w:r w:rsidRPr="00201E8C">
        <w:rPr>
          <w:rFonts w:asciiTheme="minorHAnsi" w:hAnsiTheme="minorHAnsi" w:cs="Calibri"/>
          <w:color w:val="212121"/>
          <w:sz w:val="22"/>
          <w:szCs w:val="22"/>
        </w:rPr>
        <w:t>Mitigations</w:t>
      </w:r>
    </w:p>
    <w:p w14:paraId="059ADC72" w14:textId="77777777" w:rsidR="005B65B8" w:rsidRDefault="00720D77" w:rsidP="005B65B8">
      <w:pPr>
        <w:rPr>
          <w:rFonts w:cs="Calibri"/>
        </w:rPr>
      </w:pPr>
      <w:r w:rsidRPr="00201E8C">
        <w:rPr>
          <w:rFonts w:cs="Calibri"/>
        </w:rPr>
        <w:t>Recommended remediation steps for each vulnerability are as follows:</w:t>
      </w:r>
    </w:p>
    <w:p w14:paraId="2BB929FA" w14:textId="77777777" w:rsidR="005B65B8" w:rsidRDefault="00720D77" w:rsidP="005B65B8">
      <w:pPr>
        <w:jc w:val="center"/>
        <w:rPr>
          <w:rFonts w:cs="Calibri"/>
        </w:rPr>
      </w:pPr>
      <w:r w:rsidRPr="00201E8C">
        <w:rPr>
          <w:rFonts w:cs="Calibri"/>
        </w:rPr>
        <w:br/>
      </w:r>
      <w:r w:rsidR="005B65B8">
        <w:rPr>
          <w:rFonts w:cs="Calibri"/>
          <w:noProof/>
        </w:rPr>
        <w:drawing>
          <wp:inline distT="0" distB="0" distL="0" distR="0" wp14:anchorId="575901CF" wp14:editId="41153C33">
            <wp:extent cx="2880000" cy="2880000"/>
            <wp:effectExtent l="0" t="0" r="0" b="0"/>
            <wp:docPr id="199599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96600" name="Picture 1995996600"/>
                    <pic:cNvPicPr/>
                  </pic:nvPicPr>
                  <pic:blipFill>
                    <a:blip r:embed="rId12"/>
                    <a:stretch>
                      <a:fillRect/>
                    </a:stretch>
                  </pic:blipFill>
                  <pic:spPr>
                    <a:xfrm>
                      <a:off x="0" y="0"/>
                      <a:ext cx="2880000" cy="2880000"/>
                    </a:xfrm>
                    <a:prstGeom prst="rect">
                      <a:avLst/>
                    </a:prstGeom>
                  </pic:spPr>
                </pic:pic>
              </a:graphicData>
            </a:graphic>
          </wp:inline>
        </w:drawing>
      </w:r>
    </w:p>
    <w:p w14:paraId="5A7F8A72" w14:textId="42D2CAC1" w:rsidR="003A5B60" w:rsidRPr="00201E8C" w:rsidRDefault="00720D77" w:rsidP="005B65B8">
      <w:pPr>
        <w:rPr>
          <w:rFonts w:cs="Calibri"/>
        </w:rPr>
      </w:pPr>
      <w:r w:rsidRPr="00201E8C">
        <w:rPr>
          <w:rFonts w:cs="Calibri"/>
        </w:rPr>
        <w:lastRenderedPageBreak/>
        <w:t>• SQL Injection Mitigation:</w:t>
      </w:r>
      <w:r w:rsidRPr="00201E8C">
        <w:rPr>
          <w:rFonts w:cs="Calibri"/>
        </w:rPr>
        <w:br/>
        <w:t>- Use prepared statements and parameterized queries.</w:t>
      </w:r>
      <w:r w:rsidRPr="00201E8C">
        <w:rPr>
          <w:rFonts w:cs="Calibri"/>
        </w:rPr>
        <w:br/>
        <w:t>- Implement server-side validation of all inputs.</w:t>
      </w:r>
      <w:r w:rsidRPr="00201E8C">
        <w:rPr>
          <w:rFonts w:cs="Calibri"/>
        </w:rPr>
        <w:br/>
      </w:r>
      <w:r w:rsidRPr="00201E8C">
        <w:rPr>
          <w:rFonts w:cs="Calibri"/>
        </w:rPr>
        <w:br/>
        <w:t>• Command Injection Mitigation:</w:t>
      </w:r>
      <w:r w:rsidRPr="00201E8C">
        <w:rPr>
          <w:rFonts w:cs="Calibri"/>
        </w:rPr>
        <w:br/>
        <w:t>- Apply strict input sanitization.</w:t>
      </w:r>
      <w:r w:rsidRPr="00201E8C">
        <w:rPr>
          <w:rFonts w:cs="Calibri"/>
        </w:rPr>
        <w:br/>
        <w:t>- Whitelist allowed system commands.</w:t>
      </w:r>
      <w:r w:rsidRPr="00201E8C">
        <w:rPr>
          <w:rFonts w:cs="Calibri"/>
        </w:rPr>
        <w:br/>
        <w:t>- Avoid using system() or exec() functions.</w:t>
      </w:r>
      <w:r w:rsidRPr="00201E8C">
        <w:rPr>
          <w:rFonts w:cs="Calibri"/>
        </w:rPr>
        <w:br/>
      </w:r>
      <w:r w:rsidRPr="00201E8C">
        <w:rPr>
          <w:rFonts w:cs="Calibri"/>
        </w:rPr>
        <w:br/>
        <w:t>• XSS Mitigation:</w:t>
      </w:r>
      <w:r w:rsidRPr="00201E8C">
        <w:rPr>
          <w:rFonts w:cs="Calibri"/>
        </w:rPr>
        <w:br/>
        <w:t>- Implement output encoding (HTML entity encoding).</w:t>
      </w:r>
      <w:r w:rsidRPr="00201E8C">
        <w:rPr>
          <w:rFonts w:cs="Calibri"/>
        </w:rPr>
        <w:br/>
        <w:t>- Apply Content Security Policy (CSP) headers.</w:t>
      </w:r>
      <w:r w:rsidRPr="00201E8C">
        <w:rPr>
          <w:rFonts w:cs="Calibri"/>
        </w:rPr>
        <w:br/>
      </w:r>
      <w:r w:rsidRPr="00201E8C">
        <w:rPr>
          <w:rFonts w:cs="Calibri"/>
        </w:rPr>
        <w:br/>
        <w:t>• File Upload Mitigation:</w:t>
      </w:r>
      <w:r w:rsidRPr="00201E8C">
        <w:rPr>
          <w:rFonts w:cs="Calibri"/>
        </w:rPr>
        <w:br/>
        <w:t>- Allow only specific file types using MIME and extension checks.</w:t>
      </w:r>
      <w:r w:rsidRPr="00201E8C">
        <w:rPr>
          <w:rFonts w:cs="Calibri"/>
        </w:rPr>
        <w:br/>
        <w:t>- Store uploaded files outside web root.</w:t>
      </w:r>
      <w:r w:rsidRPr="00201E8C">
        <w:rPr>
          <w:rFonts w:cs="Calibri"/>
        </w:rPr>
        <w:br/>
        <w:t>- Rename files on upload to prevent execution.</w:t>
      </w:r>
      <w:r w:rsidRPr="00201E8C">
        <w:rPr>
          <w:rFonts w:cs="Calibri"/>
        </w:rPr>
        <w:br/>
      </w:r>
    </w:p>
    <w:sectPr w:rsidR="003A5B60" w:rsidRPr="00201E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04374">
    <w:abstractNumId w:val="8"/>
  </w:num>
  <w:num w:numId="2" w16cid:durableId="1554777983">
    <w:abstractNumId w:val="6"/>
  </w:num>
  <w:num w:numId="3" w16cid:durableId="505176065">
    <w:abstractNumId w:val="5"/>
  </w:num>
  <w:num w:numId="4" w16cid:durableId="150946186">
    <w:abstractNumId w:val="4"/>
  </w:num>
  <w:num w:numId="5" w16cid:durableId="1645238139">
    <w:abstractNumId w:val="7"/>
  </w:num>
  <w:num w:numId="6" w16cid:durableId="1144085756">
    <w:abstractNumId w:val="3"/>
  </w:num>
  <w:num w:numId="7" w16cid:durableId="2014335492">
    <w:abstractNumId w:val="2"/>
  </w:num>
  <w:num w:numId="8" w16cid:durableId="1731421042">
    <w:abstractNumId w:val="1"/>
  </w:num>
  <w:num w:numId="9" w16cid:durableId="38537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C87"/>
    <w:rsid w:val="0006063C"/>
    <w:rsid w:val="00085D73"/>
    <w:rsid w:val="0015074B"/>
    <w:rsid w:val="00201E8C"/>
    <w:rsid w:val="002821BC"/>
    <w:rsid w:val="0029639D"/>
    <w:rsid w:val="002D6603"/>
    <w:rsid w:val="002E2D4F"/>
    <w:rsid w:val="00326F90"/>
    <w:rsid w:val="003A5B60"/>
    <w:rsid w:val="003D5B7C"/>
    <w:rsid w:val="00446845"/>
    <w:rsid w:val="00485546"/>
    <w:rsid w:val="004F3BC2"/>
    <w:rsid w:val="0053645F"/>
    <w:rsid w:val="00546842"/>
    <w:rsid w:val="005B65B8"/>
    <w:rsid w:val="006407CE"/>
    <w:rsid w:val="006A1253"/>
    <w:rsid w:val="006A6598"/>
    <w:rsid w:val="00720D77"/>
    <w:rsid w:val="007D6C21"/>
    <w:rsid w:val="008112A8"/>
    <w:rsid w:val="008D7DB3"/>
    <w:rsid w:val="00A94F63"/>
    <w:rsid w:val="00AA1D8D"/>
    <w:rsid w:val="00B47730"/>
    <w:rsid w:val="00BA7AE8"/>
    <w:rsid w:val="00CB0664"/>
    <w:rsid w:val="00DC1513"/>
    <w:rsid w:val="00E72934"/>
    <w:rsid w:val="00F97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B6FC0"/>
  <w14:defaultImageDpi w14:val="300"/>
  <w15:docId w15:val="{58F28AF8-1B35-4E0E-8EDD-A9EB7684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tomar</cp:lastModifiedBy>
  <cp:revision>20</cp:revision>
  <dcterms:created xsi:type="dcterms:W3CDTF">2013-12-23T23:15:00Z</dcterms:created>
  <dcterms:modified xsi:type="dcterms:W3CDTF">2025-11-21T19:08:00Z</dcterms:modified>
  <cp:category/>
</cp:coreProperties>
</file>