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target – сотрудник уволится в следующем году (0-нет, 1-да)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age - возраст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educ - образование (1-начальное, 2-среднее, 3 -неоконченное высшее, 4-два и более высших образования, 5-кандидат наук, 6-доктор наук)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work_exp – стаж работы (лет)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interest – оценка сотрудником интереса к работе (от 0 до 10)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coffee - среднее количество чашек кофе, выпиваемых сотрудником за рабочий день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boss_educ - образование руководителя (1-начальное, 2-среднее, 3 -неоконченное высшее, 4-два и более высших образования, 5-кандидат наук, 6-доктор наук)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passport - наличие загранпаспорта у сотрудника (1-есть, 0 -нет)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green - степень озеленения офиса (от 1 до 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floor – этаж работы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children – количество детей у сотрудника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climate - удовлетворенность рабочей атмосферой (от 0 до 4)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offhour – наличие переработок (1-да, 0 -нет)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dist – расстояние до работы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salary – удовлетворенность заработной платой (1-да, 0 -нет)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height - рост сотрудника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lunch - средняя цена бизнес-ланча в офисе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