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10 - The HL Case Study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13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Weeks (8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Case Study (Paper 1, Section B)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focus is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Synthesis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Strategic Justification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HL students must go beyond understanding the emerging technology to evaluating it within a global, multi-layered framework. Key themes include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Operational Constraints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latency, battery life),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Interplay of Conflicting Factors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efficiency vs. privacy).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 Research: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four challenge questions (2 SL + 2 HL-specific).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Technical Synthesis: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Linking research papers and white papers to the core technical concepts of the syllabus (A1, A2, A3, A4, B3, B4).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 Formulation: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Drafting and justifying comprehensive strategies for the case study organisation (e.g., "BotPro").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Real-world 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Mapping theoretical research to documented real-world deployments and expert findings (e.g., vSLAM in fire rescue).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Research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Academic literacy in navigating technical journals and industry reports to find "expert" evidence.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 evaluation of solutions—balancing technical complexity against practical operational timeframes and resource availability.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Inquiry-led: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Seminar-style discussions where students present their findings on specific HL challenge questions.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Informed by Assessment: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Systematic practice of the 12-mark HL essay question, focusing on "balanced accounts" as per IB subject reports.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Collaborative: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Creating a shared "Evidence Bank" of research paper citations and real-world disaster/emergency scenarios.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Terminology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Pre-seen, HL Challenge Questions, Synthesis, Operational Timeframe, Computational Complexity, Sensor Data Integrity, Resource Management, Strategic Justification, Peer-reviewed Research.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Quantity over Quality: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that listing many technologies is better than deep evaluation. (IB Feedback: "better responses provided a balanced account").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Ethics vs.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Weaker responses often drift into purely ethical debate without addressing the underlying computational complexity or hardware constraints.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Isolation: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Forgetting that the Case Study is part of the CS curriculum; students must link findings to specific syllabus content (e.g., how vSLAM uses Matrix math or ADTs).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Complex Information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"Decision Matrices" to help students evaluate two competing solutions (e.g., LiDAR vs. vSLAM) across five technical criteria.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Essay Scaffolding: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a "Counter-Argument" checklist to ensure students move from "describing" to "evaluating" in their long-form writing.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Executive Function Support: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"Research Log" template with discrete headings for Source, Technical Detail, and Evaluation.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Expertise and Authority: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do we weigh the "knowledge" provided by a commercial company (marketing white paper) against that of an academic researcher?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Predictive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what extent can we rely on "simulated" research to predict the success of a technology in a "messy" real-world emergency?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Demonstrating depth of understanding by referencing specific research papers and technical breakthroughs.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Reflective: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Critically assessing the limitations of proposed technologies in time-critical, high-stress environments.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Producing a "Future Tech Briefing" for the school’s IT department or leadership team based on case study insights.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Deep Dive: Challenge 3 &amp;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Focused investigation on the HL-specific challenge questions. Identifying the "Deeper" technical requirements.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Locate one peer-reviewed research paper relevant to the HL challenge questions.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Feedback: Presenting one "Deep Research" finding to the class.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Technical Synthesis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Mapping the case study to HL topics: Advanced ADTs (B4), Neural Nets (A4), and Distributed Systems (A3).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Mapping Exercise: Linking vSLAM logic to Binary Search Tree or Graph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Strategic Justification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Evaluating "Effectiveness" across multiple factors: Battery life, computational complexity, and environment variability.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Draft a "Justification Paragraph" for a specific hardware choice (e.g., TPU vs GPU).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Teacher Check: Does the justification use technical evidence or generic claims?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Impacts &amp; Scalability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Evaluating long-term strategies. How does the solution scale for global deployment vs. a single emergency?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Socratic Seminar: "Balancing operational time against data accuracy."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HL Essay Masterclass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Planning and writing 12-mark responses. Focus on the "Balanced Account" and referencing real-world examples.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"Master Evidence Sheet" with 4 cited sources and 2 real-world examples.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Mock HL Case Study Paper (Section B).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