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47" w:rsidRDefault="00804339" w:rsidP="00621347">
      <w:pPr>
        <w:pStyle w:val="Title"/>
        <w:jc w:val="center"/>
      </w:pPr>
      <w:r>
        <w:t>Forer</w:t>
      </w:r>
      <w:r w:rsidR="00621347">
        <w:t>unner CSS Framework</w:t>
      </w:r>
      <w:r>
        <w:t xml:space="preserve"> Guidelines</w:t>
      </w:r>
    </w:p>
    <w:p w:rsidR="00621347" w:rsidRDefault="00621347" w:rsidP="00621347">
      <w:pPr>
        <w:jc w:val="right"/>
      </w:pPr>
      <w:r>
        <w:t>Author: Jon Totton, July 2, 2013</w:t>
      </w:r>
    </w:p>
    <w:p w:rsidR="00621347" w:rsidRDefault="00621347" w:rsidP="00621347">
      <w:pPr>
        <w:pStyle w:val="Heading1"/>
      </w:pPr>
      <w:r>
        <w:t>Summary</w:t>
      </w:r>
    </w:p>
    <w:p w:rsidR="00621347" w:rsidRDefault="00621347" w:rsidP="00621347">
      <w:r>
        <w:t>This guide</w:t>
      </w:r>
      <w:r w:rsidR="00471098">
        <w:t>line</w:t>
      </w:r>
      <w:r>
        <w:t xml:space="preserve"> is being written </w:t>
      </w:r>
      <w:r w:rsidR="0067540B">
        <w:t xml:space="preserve">to </w:t>
      </w:r>
      <w:r w:rsidR="003D326E">
        <w:t xml:space="preserve">form the basis to </w:t>
      </w:r>
      <w:r>
        <w:t xml:space="preserve">standardize the definition and use of CSS classes. </w:t>
      </w:r>
      <w:r w:rsidR="001565A2">
        <w:t xml:space="preserve">It will cover where to define, </w:t>
      </w:r>
      <w:r>
        <w:t xml:space="preserve">how to name and under what circumstance </w:t>
      </w:r>
      <w:r w:rsidR="0067540B">
        <w:t>classes</w:t>
      </w:r>
      <w:r>
        <w:t xml:space="preserve"> should be used.</w:t>
      </w:r>
    </w:p>
    <w:p w:rsidR="00621347" w:rsidRDefault="00621347" w:rsidP="00621347">
      <w:pPr>
        <w:pStyle w:val="Heading1"/>
      </w:pPr>
      <w:r>
        <w:t>Classes</w:t>
      </w:r>
      <w:r w:rsidR="0067540B">
        <w:t xml:space="preserve"> and Styles</w:t>
      </w:r>
    </w:p>
    <w:p w:rsidR="00621347" w:rsidRDefault="00621347" w:rsidP="00621347">
      <w:pPr>
        <w:pStyle w:val="ListParagraph"/>
        <w:numPr>
          <w:ilvl w:val="0"/>
          <w:numId w:val="1"/>
        </w:numPr>
      </w:pPr>
      <w:r>
        <w:t>In general</w:t>
      </w:r>
      <w:r w:rsidR="007362B6">
        <w:t>,</w:t>
      </w:r>
      <w:r>
        <w:t xml:space="preserve"> all UI in the fore</w:t>
      </w:r>
      <w:r w:rsidR="0067540B">
        <w:t>r</w:t>
      </w:r>
      <w:r>
        <w:t>unne</w:t>
      </w:r>
      <w:r w:rsidR="001A6FC2">
        <w:t>r SQL Server Report package will</w:t>
      </w:r>
      <w:r>
        <w:t xml:space="preserve"> use classes</w:t>
      </w:r>
      <w:r w:rsidR="0067540B">
        <w:t xml:space="preserve"> to “style” the look and feel of the UI.</w:t>
      </w:r>
    </w:p>
    <w:p w:rsidR="0067540B" w:rsidRDefault="0067540B" w:rsidP="00621347">
      <w:pPr>
        <w:pStyle w:val="ListParagraph"/>
        <w:numPr>
          <w:ilvl w:val="0"/>
          <w:numId w:val="1"/>
        </w:numPr>
      </w:pPr>
      <w:r>
        <w:t xml:space="preserve">All classes </w:t>
      </w:r>
      <w:r w:rsidR="0087171E">
        <w:t>will</w:t>
      </w:r>
      <w:r>
        <w:t xml:space="preserve"> be named according to the </w:t>
      </w:r>
      <w:hyperlink w:anchor="_Naming_Conventions" w:history="1">
        <w:r w:rsidRPr="0067540B">
          <w:rPr>
            <w:rStyle w:val="Hyperlink"/>
          </w:rPr>
          <w:t>Naming Conventions</w:t>
        </w:r>
      </w:hyperlink>
      <w:r>
        <w:t xml:space="preserve"> section below.</w:t>
      </w:r>
    </w:p>
    <w:p w:rsidR="007362B6" w:rsidRDefault="007362B6" w:rsidP="00621347">
      <w:pPr>
        <w:pStyle w:val="ListParagraph"/>
        <w:numPr>
          <w:ilvl w:val="0"/>
          <w:numId w:val="1"/>
        </w:numPr>
      </w:pPr>
      <w:r>
        <w:t xml:space="preserve">All class definitions </w:t>
      </w:r>
      <w:r w:rsidR="0087171E">
        <w:t>will</w:t>
      </w:r>
      <w:r>
        <w:t xml:space="preserve"> be added to the files according to the </w:t>
      </w:r>
      <w:hyperlink w:anchor="_Where_to_Put" w:history="1">
        <w:r w:rsidRPr="007362B6">
          <w:rPr>
            <w:rStyle w:val="Hyperlink"/>
          </w:rPr>
          <w:t>Where to Put Style Definitions</w:t>
        </w:r>
      </w:hyperlink>
      <w:r>
        <w:t xml:space="preserve"> section below.</w:t>
      </w:r>
    </w:p>
    <w:p w:rsidR="007362B6" w:rsidRDefault="007362B6" w:rsidP="00621347">
      <w:pPr>
        <w:pStyle w:val="ListParagraph"/>
        <w:numPr>
          <w:ilvl w:val="0"/>
          <w:numId w:val="1"/>
        </w:numPr>
      </w:pPr>
      <w:r>
        <w:t>C</w:t>
      </w:r>
      <w:r w:rsidR="00E67D2C">
        <w:t xml:space="preserve">lasses </w:t>
      </w:r>
      <w:r w:rsidR="005144AA">
        <w:t>will</w:t>
      </w:r>
      <w:r w:rsidR="00E67D2C">
        <w:t xml:space="preserve"> </w:t>
      </w:r>
      <w:r>
        <w:t>be defined in Cascading Style Sheet (I.e., .css)</w:t>
      </w:r>
      <w:r w:rsidR="00E67D2C">
        <w:t xml:space="preserve"> files and not directly in .js files.</w:t>
      </w:r>
    </w:p>
    <w:p w:rsidR="00621347" w:rsidRDefault="00621347" w:rsidP="00621347">
      <w:pPr>
        <w:pStyle w:val="ListParagraph"/>
        <w:numPr>
          <w:ilvl w:val="0"/>
          <w:numId w:val="1"/>
        </w:numPr>
      </w:pPr>
      <w:r>
        <w:t>“</w:t>
      </w:r>
      <w:r w:rsidR="002F5862">
        <w:t>Style</w:t>
      </w:r>
      <w:r>
        <w:t xml:space="preserve">” attributes </w:t>
      </w:r>
      <w:r w:rsidR="001B0B40">
        <w:t xml:space="preserve">that are defined directly on html elements </w:t>
      </w:r>
      <w:r>
        <w:t xml:space="preserve">should </w:t>
      </w:r>
      <w:r w:rsidR="00910D06">
        <w:t>NOT be used.</w:t>
      </w:r>
      <w:r w:rsidR="00E67D2C">
        <w:t xml:space="preserve"> </w:t>
      </w:r>
      <w:r>
        <w:t xml:space="preserve">A prominent exception to this guideline is the Report </w:t>
      </w:r>
      <w:r w:rsidR="0067540B">
        <w:t xml:space="preserve">Renderer widget. The use of styles in the Report Renderer case is </w:t>
      </w:r>
      <w:r w:rsidR="00E67D2C">
        <w:t xml:space="preserve">a reasonable </w:t>
      </w:r>
      <w:r w:rsidR="0067540B">
        <w:t>choice for what it does. I</w:t>
      </w:r>
      <w:r>
        <w:t>t is interpreting RPL data and converting that data into styles</w:t>
      </w:r>
      <w:r w:rsidR="0067540B">
        <w:t xml:space="preserve"> that </w:t>
      </w:r>
      <w:r w:rsidR="00E67D2C">
        <w:t xml:space="preserve">have a hi-fidelity </w:t>
      </w:r>
      <w:r w:rsidR="0067540B">
        <w:t xml:space="preserve">match </w:t>
      </w:r>
      <w:r w:rsidR="00E67D2C">
        <w:t xml:space="preserve">with </w:t>
      </w:r>
      <w:r w:rsidR="0067540B">
        <w:t xml:space="preserve">the </w:t>
      </w:r>
      <w:r w:rsidR="00E67D2C">
        <w:t xml:space="preserve">intent of the </w:t>
      </w:r>
      <w:r w:rsidR="0067540B">
        <w:t>RPL</w:t>
      </w:r>
      <w:r w:rsidR="00E67D2C">
        <w:t xml:space="preserve"> and not a stylized interpretation</w:t>
      </w:r>
      <w:r w:rsidR="0067540B">
        <w:t>.</w:t>
      </w:r>
    </w:p>
    <w:p w:rsidR="002579A5" w:rsidRDefault="002579A5" w:rsidP="00621347">
      <w:pPr>
        <w:pStyle w:val="ListParagraph"/>
        <w:numPr>
          <w:ilvl w:val="0"/>
          <w:numId w:val="1"/>
        </w:numPr>
      </w:pPr>
      <w:r>
        <w:t>Classes should be defined with appropriate specificity</w:t>
      </w:r>
    </w:p>
    <w:p w:rsidR="002579A5" w:rsidRDefault="002579A5" w:rsidP="002579A5">
      <w:pPr>
        <w:pStyle w:val="ListParagraph"/>
        <w:numPr>
          <w:ilvl w:val="1"/>
          <w:numId w:val="1"/>
        </w:numPr>
      </w:pPr>
      <w:r>
        <w:t>As an example, a widget should specify all tag selector class</w:t>
      </w:r>
      <w:r w:rsidR="003C3EB9">
        <w:t>es</w:t>
      </w:r>
      <w:r>
        <w:t xml:space="preserve"> </w:t>
      </w:r>
      <w:r w:rsidR="003C3EB9">
        <w:t xml:space="preserve">(e.g., div) </w:t>
      </w:r>
      <w:r>
        <w:t>as children of the top level widget class</w:t>
      </w:r>
      <w:r w:rsidR="003C3EB9">
        <w:t>;</w:t>
      </w:r>
      <w:r>
        <w:t xml:space="preserve"> so for the </w:t>
      </w:r>
      <w:r w:rsidR="003C3EB9">
        <w:t>toolbar</w:t>
      </w:r>
      <w:r>
        <w:t xml:space="preserve"> widget: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div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3C3EB9" w:rsidP="002579A5">
      <w:pPr>
        <w:pStyle w:val="ListParagraph"/>
        <w:ind w:left="1440"/>
      </w:pPr>
      <w:r>
        <w:t>The classes above w</w:t>
      </w:r>
      <w:r w:rsidR="002579A5">
        <w:t>ould style only the &lt;div&gt; element</w:t>
      </w:r>
      <w:r>
        <w:t>s</w:t>
      </w:r>
      <w:r w:rsidR="002579A5">
        <w:t xml:space="preserve"> defined under the toolbar widget.</w:t>
      </w:r>
    </w:p>
    <w:p w:rsidR="00621347" w:rsidRDefault="00621347" w:rsidP="00621347">
      <w:pPr>
        <w:pStyle w:val="Heading1"/>
      </w:pPr>
      <w:bookmarkStart w:id="0" w:name="_Where_to_Put"/>
      <w:bookmarkEnd w:id="0"/>
      <w:r>
        <w:t>Where to Put Style Definitions</w:t>
      </w:r>
    </w:p>
    <w:p w:rsidR="0067540B" w:rsidRDefault="0067540B" w:rsidP="0067540B">
      <w:pPr>
        <w:pStyle w:val="ListParagraph"/>
        <w:numPr>
          <w:ilvl w:val="0"/>
          <w:numId w:val="1"/>
        </w:numPr>
      </w:pPr>
      <w:r>
        <w:t>In general all public facing objects define</w:t>
      </w:r>
      <w:r w:rsidR="007362B6">
        <w:t>d in the forerunnersw.com SDK will be defined as jQuery wid</w:t>
      </w:r>
      <w:r>
        <w:t>g</w:t>
      </w:r>
      <w:r w:rsidR="007362B6">
        <w:t>e</w:t>
      </w:r>
      <w:r>
        <w:t>ts. For each widget there should be one .js file. For each .js file containing a widget there should be on</w:t>
      </w:r>
      <w:r w:rsidR="007362B6">
        <w:t>e</w:t>
      </w:r>
      <w:r>
        <w:t xml:space="preserve"> associated .css file of the same name</w:t>
      </w:r>
    </w:p>
    <w:p w:rsidR="00BE1A43" w:rsidRDefault="00BE1A43" w:rsidP="0067540B">
      <w:pPr>
        <w:pStyle w:val="ListParagraph"/>
        <w:numPr>
          <w:ilvl w:val="0"/>
          <w:numId w:val="1"/>
        </w:numPr>
      </w:pPr>
      <w:r>
        <w:t>The js and css files should have the same name as the widget.</w:t>
      </w:r>
    </w:p>
    <w:p w:rsidR="00BE1A43" w:rsidRDefault="00BE1A43" w:rsidP="00BE1A43">
      <w:pPr>
        <w:pStyle w:val="ListParagraph"/>
        <w:numPr>
          <w:ilvl w:val="1"/>
          <w:numId w:val="1"/>
        </w:numPr>
      </w:pPr>
      <w:r>
        <w:lastRenderedPageBreak/>
        <w:t>Filename should be named with upper and lower case characters. E.g., the “reportViewer” widget should be defined in a file pair named js/ReportViewer.js, css/ReportViewer.css</w:t>
      </w:r>
    </w:p>
    <w:p w:rsidR="00C867A3" w:rsidRDefault="00C867A3" w:rsidP="0067540B">
      <w:pPr>
        <w:pStyle w:val="ListParagraph"/>
        <w:numPr>
          <w:ilvl w:val="0"/>
          <w:numId w:val="1"/>
        </w:numPr>
      </w:pPr>
      <w:r>
        <w:t>Javascript files should live under a “js” folder and Cascading Style Sheet files should live under a “css” folder.</w:t>
      </w:r>
    </w:p>
    <w:p w:rsidR="007362B6" w:rsidRDefault="007362B6" w:rsidP="0067540B">
      <w:pPr>
        <w:pStyle w:val="ListParagraph"/>
        <w:numPr>
          <w:ilvl w:val="0"/>
          <w:numId w:val="1"/>
        </w:numPr>
      </w:pPr>
      <w:r>
        <w:t xml:space="preserve">In the case where common base functionality </w:t>
      </w:r>
      <w:r w:rsidR="00561E37">
        <w:t>in javascript</w:t>
      </w:r>
      <w:r w:rsidR="00B37B85">
        <w:t>,</w:t>
      </w:r>
      <w:r>
        <w:t xml:space="preserve"> spans more than one widget, a base widget and associated .css file should be created to encapsulate the shared functionality.</w:t>
      </w:r>
    </w:p>
    <w:p w:rsidR="007362B6" w:rsidRDefault="007362B6" w:rsidP="007362B6">
      <w:pPr>
        <w:pStyle w:val="ListParagraph"/>
        <w:numPr>
          <w:ilvl w:val="1"/>
          <w:numId w:val="1"/>
        </w:numPr>
      </w:pPr>
      <w:r>
        <w:t xml:space="preserve">An example is the toolbase widget. Currently toolbase is shared between the reportexplorertoolbar, </w:t>
      </w:r>
      <w:r w:rsidR="001A6378">
        <w:t>toolbar and toolpane widgets.</w:t>
      </w:r>
    </w:p>
    <w:p w:rsidR="00561E37" w:rsidRDefault="00561E37" w:rsidP="00561E37">
      <w:pPr>
        <w:pStyle w:val="ListParagraph"/>
        <w:numPr>
          <w:ilvl w:val="0"/>
          <w:numId w:val="1"/>
        </w:numPr>
      </w:pPr>
      <w:r>
        <w:t>In the case where classes are core to the SDK and not inherently associated via a base class</w:t>
      </w:r>
      <w:r w:rsidR="002579A5">
        <w:t>,</w:t>
      </w:r>
      <w:r>
        <w:t xml:space="preserve"> a new file will be created called </w:t>
      </w:r>
      <w:r w:rsidRPr="00561E37">
        <w:rPr>
          <w:i/>
        </w:rPr>
        <w:t>forerunner</w:t>
      </w:r>
      <w:r w:rsidR="0088397B">
        <w:rPr>
          <w:i/>
        </w:rPr>
        <w:t>-</w:t>
      </w:r>
      <w:r w:rsidRPr="00561E37">
        <w:rPr>
          <w:i/>
        </w:rPr>
        <w:t>core.css</w:t>
      </w:r>
      <w:r>
        <w:t>. Any class that is shared between two or more widgets not via a base widget should be defined in this file.</w:t>
      </w:r>
    </w:p>
    <w:p w:rsidR="0067540B" w:rsidRPr="0067540B" w:rsidRDefault="0067540B" w:rsidP="0067540B"/>
    <w:p w:rsidR="00621347" w:rsidRDefault="00621347" w:rsidP="00621347">
      <w:pPr>
        <w:pStyle w:val="Heading1"/>
      </w:pPr>
      <w:bookmarkStart w:id="1" w:name="_Naming_Conventions"/>
      <w:bookmarkEnd w:id="1"/>
      <w:r>
        <w:t>Naming Conventions</w:t>
      </w:r>
    </w:p>
    <w:p w:rsidR="00B37B85" w:rsidRDefault="005B2928" w:rsidP="00B37B85">
      <w:r>
        <w:t xml:space="preserve">  </w:t>
      </w:r>
      <w:r w:rsidR="007F0DFA">
        <w:t xml:space="preserve">All classes should be </w:t>
      </w:r>
      <w:r w:rsidR="00602143">
        <w:t>named</w:t>
      </w:r>
      <w:r w:rsidR="007F0DFA">
        <w:t xml:space="preserve"> using the following convention:</w:t>
      </w:r>
    </w:p>
    <w:p w:rsidR="007F0DFA" w:rsidRDefault="007F0DFA" w:rsidP="00602143">
      <w:pPr>
        <w:ind w:left="720"/>
      </w:pPr>
      <w:proofErr w:type="spellStart"/>
      <w:proofErr w:type="gramStart"/>
      <w:r w:rsidRPr="00827E21">
        <w:rPr>
          <w:color w:val="984806" w:themeColor="accent6" w:themeShade="80"/>
        </w:rPr>
        <w:t>fr</w:t>
      </w:r>
      <w:proofErr w:type="spellEnd"/>
      <w:r w:rsidRPr="00827E21">
        <w:rPr>
          <w:color w:val="984806" w:themeColor="accent6" w:themeShade="80"/>
        </w:rPr>
        <w:t>-</w:t>
      </w:r>
      <w:r w:rsidR="00602143" w:rsidRPr="00827E21">
        <w:rPr>
          <w:color w:val="984806" w:themeColor="accent6" w:themeShade="80"/>
        </w:rPr>
        <w:t>&lt;</w:t>
      </w:r>
      <w:proofErr w:type="gramEnd"/>
      <w:r w:rsidR="00602143" w:rsidRPr="00827E21">
        <w:rPr>
          <w:color w:val="984806" w:themeColor="accent6" w:themeShade="80"/>
        </w:rPr>
        <w:t>component&gt;-&lt;</w:t>
      </w:r>
      <w:r w:rsidR="00760F7C" w:rsidRPr="00827E21">
        <w:rPr>
          <w:color w:val="984806" w:themeColor="accent6" w:themeShade="80"/>
        </w:rPr>
        <w:t>detail</w:t>
      </w:r>
      <w:r w:rsidR="00602143" w:rsidRPr="00827E21">
        <w:rPr>
          <w:color w:val="984806" w:themeColor="accent6" w:themeShade="80"/>
        </w:rPr>
        <w:t>&gt;-&lt;postfix&gt;</w:t>
      </w:r>
    </w:p>
    <w:p w:rsidR="00602143" w:rsidRDefault="00602143" w:rsidP="00602143">
      <w:pPr>
        <w:ind w:left="720"/>
      </w:pPr>
      <w:r>
        <w:t>Where:</w:t>
      </w:r>
    </w:p>
    <w:p w:rsidR="00827E21" w:rsidRDefault="00602143" w:rsidP="00602143">
      <w:pPr>
        <w:ind w:left="1440"/>
        <w:rPr>
          <w:color w:val="984806" w:themeColor="accent6" w:themeShade="80"/>
        </w:rPr>
      </w:pPr>
      <w:proofErr w:type="spellStart"/>
      <w:proofErr w:type="gramStart"/>
      <w:r w:rsidRPr="00827E21">
        <w:rPr>
          <w:color w:val="984806" w:themeColor="accent6" w:themeShade="80"/>
        </w:rPr>
        <w:t>fr</w:t>
      </w:r>
      <w:proofErr w:type="spellEnd"/>
      <w:r w:rsidRPr="00827E21">
        <w:rPr>
          <w:color w:val="984806" w:themeColor="accent6" w:themeShade="80"/>
        </w:rPr>
        <w:t>-</w:t>
      </w:r>
      <w:proofErr w:type="gramEnd"/>
    </w:p>
    <w:p w:rsidR="00602143" w:rsidRDefault="002579A5" w:rsidP="00827E21">
      <w:pPr>
        <w:ind w:left="2160"/>
      </w:pPr>
      <w:r>
        <w:t>L</w:t>
      </w:r>
      <w:r w:rsidR="00602143">
        <w:t>iteral, all forerunner classes will start with “</w:t>
      </w:r>
      <w:proofErr w:type="spellStart"/>
      <w:r w:rsidR="00602143">
        <w:t>fr</w:t>
      </w:r>
      <w:proofErr w:type="spellEnd"/>
      <w:r w:rsidR="00602143">
        <w:t>-“</w:t>
      </w:r>
    </w:p>
    <w:p w:rsidR="00827E21" w:rsidRDefault="00602143" w:rsidP="00602143">
      <w:pPr>
        <w:ind w:left="1440"/>
      </w:pPr>
      <w:r w:rsidRPr="00827E21">
        <w:rPr>
          <w:color w:val="984806" w:themeColor="accent6" w:themeShade="80"/>
        </w:rPr>
        <w:t>&lt;</w:t>
      </w:r>
      <w:proofErr w:type="gramStart"/>
      <w:r w:rsidRPr="00827E21">
        <w:rPr>
          <w:color w:val="984806" w:themeColor="accent6" w:themeShade="80"/>
        </w:rPr>
        <w:t>component</w:t>
      </w:r>
      <w:proofErr w:type="gramEnd"/>
      <w:r w:rsidRPr="00827E21">
        <w:rPr>
          <w:color w:val="984806" w:themeColor="accent6" w:themeShade="80"/>
        </w:rPr>
        <w:t>&gt;</w:t>
      </w:r>
    </w:p>
    <w:p w:rsidR="00602143" w:rsidRDefault="00602143" w:rsidP="00827E21">
      <w:pPr>
        <w:ind w:left="2160"/>
      </w:pPr>
      <w:r>
        <w:t xml:space="preserve">Is either the widget designation (it is ok </w:t>
      </w:r>
      <w:r w:rsidR="002579A5">
        <w:t>to abbreviate) or a core area of</w:t>
      </w:r>
      <w:r>
        <w:t xml:space="preserve"> class definitions </w:t>
      </w:r>
      <w:r w:rsidR="00632875">
        <w:t xml:space="preserve">such as </w:t>
      </w:r>
      <w:r>
        <w:t>toolbar, container</w:t>
      </w:r>
      <w:r w:rsidR="00632875">
        <w:t xml:space="preserve"> or</w:t>
      </w:r>
      <w:r>
        <w:t xml:space="preserve"> </w:t>
      </w:r>
      <w:proofErr w:type="gramStart"/>
      <w:r>
        <w:t>state</w:t>
      </w:r>
      <w:r w:rsidR="00632875">
        <w:t>.</w:t>
      </w:r>
      <w:proofErr w:type="gramEnd"/>
    </w:p>
    <w:p w:rsidR="00632875" w:rsidRDefault="00760F7C" w:rsidP="00602143">
      <w:pPr>
        <w:ind w:left="1440"/>
      </w:pPr>
      <w:r w:rsidRPr="00827E21">
        <w:rPr>
          <w:color w:val="984806" w:themeColor="accent6" w:themeShade="80"/>
        </w:rPr>
        <w:t>&lt;</w:t>
      </w:r>
      <w:proofErr w:type="gramStart"/>
      <w:r w:rsidRPr="00827E21">
        <w:rPr>
          <w:color w:val="984806" w:themeColor="accent6" w:themeShade="80"/>
        </w:rPr>
        <w:t>detail</w:t>
      </w:r>
      <w:proofErr w:type="gramEnd"/>
      <w:r w:rsidR="00602143" w:rsidRPr="00827E21">
        <w:rPr>
          <w:color w:val="984806" w:themeColor="accent6" w:themeShade="80"/>
        </w:rPr>
        <w:t>&gt;</w:t>
      </w:r>
    </w:p>
    <w:p w:rsidR="00602143" w:rsidRDefault="00602143" w:rsidP="00632875">
      <w:pPr>
        <w:ind w:left="2160"/>
      </w:pPr>
      <w:r>
        <w:t xml:space="preserve">Is the </w:t>
      </w:r>
      <w:r w:rsidR="00632875">
        <w:t xml:space="preserve">detail indicating what the class is </w:t>
      </w:r>
      <w:proofErr w:type="gramStart"/>
      <w:r w:rsidR="00632875">
        <w:t>for.</w:t>
      </w:r>
      <w:proofErr w:type="gramEnd"/>
    </w:p>
    <w:p w:rsidR="00632875" w:rsidRDefault="00632875" w:rsidP="00632875">
      <w:pPr>
        <w:ind w:left="1440"/>
        <w:rPr>
          <w:color w:val="984806" w:themeColor="accent6" w:themeShade="80"/>
        </w:rPr>
      </w:pPr>
      <w:r w:rsidRPr="00827E21">
        <w:rPr>
          <w:color w:val="984806" w:themeColor="accent6" w:themeShade="80"/>
        </w:rPr>
        <w:t>&lt;</w:t>
      </w:r>
      <w:proofErr w:type="gramStart"/>
      <w:r w:rsidRPr="00827E21">
        <w:rPr>
          <w:color w:val="984806" w:themeColor="accent6" w:themeShade="80"/>
        </w:rPr>
        <w:t>postfix</w:t>
      </w:r>
      <w:proofErr w:type="gramEnd"/>
      <w:r w:rsidRPr="00827E21">
        <w:rPr>
          <w:color w:val="984806" w:themeColor="accent6" w:themeShade="80"/>
        </w:rPr>
        <w:t>&gt;</w:t>
      </w:r>
    </w:p>
    <w:p w:rsidR="00632875" w:rsidRDefault="00632875" w:rsidP="00632875">
      <w:pPr>
        <w:ind w:left="2160"/>
      </w:pPr>
      <w:r>
        <w:t>Indicates direction or other specificity such as follows:</w:t>
      </w:r>
    </w:p>
    <w:p w:rsidR="00632875" w:rsidRDefault="00632875" w:rsidP="00632875">
      <w:pPr>
        <w:ind w:left="2880"/>
      </w:pPr>
      <w:r>
        <w:t xml:space="preserve"> </w:t>
      </w:r>
      <w:proofErr w:type="spellStart"/>
      <w:proofErr w:type="gramStart"/>
      <w:r>
        <w:t>tl</w:t>
      </w:r>
      <w:proofErr w:type="spellEnd"/>
      <w:proofErr w:type="gramEnd"/>
      <w:r>
        <w:tab/>
        <w:t>Top left.</w:t>
      </w:r>
    </w:p>
    <w:p w:rsidR="00632875" w:rsidRDefault="00632875" w:rsidP="00632875">
      <w:pPr>
        <w:ind w:left="2880"/>
      </w:pPr>
      <w:proofErr w:type="spellStart"/>
      <w:proofErr w:type="gramStart"/>
      <w:r>
        <w:t>tr</w:t>
      </w:r>
      <w:proofErr w:type="spellEnd"/>
      <w:proofErr w:type="gramEnd"/>
      <w:r>
        <w:tab/>
        <w:t>Top right.</w:t>
      </w:r>
    </w:p>
    <w:p w:rsidR="00632875" w:rsidRDefault="00632875" w:rsidP="00632875">
      <w:pPr>
        <w:ind w:left="2880"/>
      </w:pPr>
      <w:proofErr w:type="spellStart"/>
      <w:proofErr w:type="gramStart"/>
      <w:r>
        <w:t>bl</w:t>
      </w:r>
      <w:proofErr w:type="spellEnd"/>
      <w:proofErr w:type="gramEnd"/>
      <w:r>
        <w:tab/>
        <w:t>Bottom left.</w:t>
      </w:r>
    </w:p>
    <w:p w:rsidR="00632875" w:rsidRDefault="00632875" w:rsidP="00632875">
      <w:pPr>
        <w:ind w:left="2880"/>
      </w:pPr>
      <w:r>
        <w:t>…</w:t>
      </w:r>
    </w:p>
    <w:p w:rsidR="00827E21" w:rsidRDefault="00827E21" w:rsidP="00827E21">
      <w:pPr>
        <w:ind w:left="720"/>
      </w:pPr>
      <w:r>
        <w:lastRenderedPageBreak/>
        <w:t>Examples:</w:t>
      </w:r>
    </w:p>
    <w:p w:rsidR="00632875" w:rsidRDefault="00827E21" w:rsidP="00827E21">
      <w:pPr>
        <w:ind w:left="1440"/>
        <w:rPr>
          <w:color w:val="984806" w:themeColor="accent6" w:themeShade="80"/>
        </w:rPr>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w:t>
      </w:r>
    </w:p>
    <w:p w:rsidR="00827E21" w:rsidRDefault="00827E21" w:rsidP="00632875">
      <w:pPr>
        <w:ind w:left="2160"/>
      </w:pPr>
      <w:r>
        <w:t>Top level widget class</w:t>
      </w:r>
      <w:r w:rsidR="00632875">
        <w:t>.</w:t>
      </w:r>
    </w:p>
    <w:p w:rsidR="00827E21" w:rsidRDefault="00632875" w:rsidP="00827E21">
      <w:pPr>
        <w:ind w:left="1440"/>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 div</w:t>
      </w:r>
      <w:r>
        <w:t xml:space="preserve"> {</w:t>
      </w:r>
    </w:p>
    <w:p w:rsidR="00632875" w:rsidRDefault="00632875" w:rsidP="00827E21">
      <w:pPr>
        <w:ind w:left="1440"/>
      </w:pPr>
      <w:r>
        <w:t>}</w:t>
      </w:r>
    </w:p>
    <w:p w:rsidR="00632875" w:rsidRPr="00B37B85" w:rsidRDefault="00632875" w:rsidP="00632875">
      <w:pPr>
        <w:ind w:left="2160"/>
      </w:pPr>
      <w:r>
        <w:t>Stylize all &lt;div&gt; elements under the toolbar widget.</w:t>
      </w:r>
    </w:p>
    <w:p w:rsidR="00621347" w:rsidRDefault="00FD3CF0" w:rsidP="00FD3CF0">
      <w:pPr>
        <w:pStyle w:val="Heading1"/>
      </w:pPr>
      <w:r>
        <w:t>SDK files</w:t>
      </w:r>
    </w:p>
    <w:p w:rsidR="0088397B" w:rsidRDefault="00FD3CF0" w:rsidP="00FD3CF0">
      <w:r>
        <w:t xml:space="preserve">For the forerunner SDK all js files should be concatenated and minimized. For </w:t>
      </w:r>
      <w:r w:rsidR="005B2928">
        <w:t xml:space="preserve">the associated </w:t>
      </w:r>
      <w:r>
        <w:t>.css file</w:t>
      </w:r>
      <w:r w:rsidR="005B2928">
        <w:t>s</w:t>
      </w:r>
      <w:r>
        <w:t xml:space="preserve"> the strategy is different. That is because the intent is to allow the end users the ability to stylize the widgets </w:t>
      </w:r>
      <w:r w:rsidR="005B2928">
        <w:t>via the individual .css files</w:t>
      </w:r>
      <w:r>
        <w:t>. We will however package up the .css file into the following structure that will make including the .css files easier:</w:t>
      </w:r>
    </w:p>
    <w:p w:rsidR="0088397B" w:rsidRPr="0088397B" w:rsidRDefault="0088397B" w:rsidP="0088397B">
      <w:pPr>
        <w:ind w:left="720"/>
        <w:rPr>
          <w:i/>
        </w:rPr>
      </w:pPr>
      <w:r w:rsidRPr="0088397B">
        <w:rPr>
          <w:i/>
        </w:rPr>
        <w:t>Forerunner-all.css</w:t>
      </w:r>
    </w:p>
    <w:p w:rsidR="0088397B" w:rsidRPr="0088397B" w:rsidRDefault="0088397B" w:rsidP="0088397B">
      <w:pPr>
        <w:ind w:left="1440"/>
      </w:pPr>
      <w:r>
        <w:t xml:space="preserve">This file will use the @import directive to include all the .css files used by the SDK. This will include </w:t>
      </w:r>
      <w:r w:rsidRPr="00561E37">
        <w:rPr>
          <w:i/>
        </w:rPr>
        <w:t>forerunner</w:t>
      </w:r>
      <w:r>
        <w:rPr>
          <w:i/>
        </w:rPr>
        <w:t>-</w:t>
      </w:r>
      <w:r w:rsidRPr="00561E37">
        <w:rPr>
          <w:i/>
        </w:rPr>
        <w:t>core.css</w:t>
      </w:r>
      <w:r>
        <w:t xml:space="preserve"> as well as all individual </w:t>
      </w:r>
      <w:r w:rsidRPr="0088397B">
        <w:rPr>
          <w:i/>
        </w:rPr>
        <w:t>widget.css</w:t>
      </w:r>
      <w:r>
        <w:t xml:space="preserve"> files.</w:t>
      </w:r>
      <w:r w:rsidR="00866C1A">
        <w:t xml:space="preserve"> This should be the only .css file and end user need link to.</w:t>
      </w:r>
    </w:p>
    <w:p w:rsidR="0088397B" w:rsidRDefault="00197074" w:rsidP="0088397B">
      <w:pPr>
        <w:ind w:left="720"/>
      </w:pPr>
      <w:r>
        <w:rPr>
          <w:i/>
        </w:rPr>
        <w:t>&lt;</w:t>
      </w:r>
      <w:proofErr w:type="gramStart"/>
      <w:r w:rsidR="0088397B" w:rsidRPr="0088397B">
        <w:rPr>
          <w:i/>
        </w:rPr>
        <w:t>widget</w:t>
      </w:r>
      <w:proofErr w:type="gramEnd"/>
      <w:r>
        <w:rPr>
          <w:i/>
        </w:rPr>
        <w:t>&gt;</w:t>
      </w:r>
      <w:r w:rsidR="0088397B">
        <w:t>.css</w:t>
      </w:r>
    </w:p>
    <w:p w:rsidR="0088397B" w:rsidRDefault="0088397B" w:rsidP="007F0DFA">
      <w:pPr>
        <w:ind w:left="1440"/>
      </w:pPr>
      <w:r>
        <w:t xml:space="preserve">All widgets should define their own .css file and it should be imported into </w:t>
      </w:r>
      <w:r>
        <w:t>Forerunner-</w:t>
      </w:r>
      <w:r>
        <w:t>all.css.</w:t>
      </w:r>
    </w:p>
    <w:p w:rsidR="005B2928" w:rsidRDefault="005B2928" w:rsidP="005B2928">
      <w:r>
        <w:t>To redu</w:t>
      </w:r>
      <w:r w:rsidR="00866C1A">
        <w:t>ce the download footprint, the e</w:t>
      </w:r>
      <w:r>
        <w:t xml:space="preserve">nd user could choose to download only </w:t>
      </w:r>
      <w:r w:rsidRPr="00561E37">
        <w:rPr>
          <w:i/>
        </w:rPr>
        <w:t>forerunner</w:t>
      </w:r>
      <w:r>
        <w:rPr>
          <w:i/>
        </w:rPr>
        <w:t>-</w:t>
      </w:r>
      <w:r w:rsidRPr="00561E37">
        <w:rPr>
          <w:i/>
        </w:rPr>
        <w:t>core.css</w:t>
      </w:r>
      <w:r>
        <w:t xml:space="preserve"> and the individual widget.css files that they actually use.</w:t>
      </w:r>
    </w:p>
    <w:p w:rsidR="00197074" w:rsidRDefault="00197074" w:rsidP="00197074">
      <w:pPr>
        <w:pStyle w:val="Heading1"/>
      </w:pPr>
      <w:r>
        <w:t>Themes</w:t>
      </w:r>
    </w:p>
    <w:p w:rsidR="00197074" w:rsidRDefault="00321586" w:rsidP="00197074">
      <w:r>
        <w:t>Themes basically are simply linking to different versions (I.e., not the default set of .css files) of one or more classes when loading the page. The users can accomplish this by modifying the supplied .css files or creating new ones and then linking to the new style sheets on their pages.</w:t>
      </w:r>
    </w:p>
    <w:p w:rsidR="00321586" w:rsidRDefault="00321586" w:rsidP="00197074">
      <w:r>
        <w:t>In order for themes to work well there should be a strong set of core classes defined that are shared among the widgets</w:t>
      </w:r>
      <w:bookmarkStart w:id="2" w:name="_GoBack"/>
      <w:bookmarkEnd w:id="2"/>
    </w:p>
    <w:p w:rsidR="00FD3CF0" w:rsidRDefault="0088397B" w:rsidP="0088397B">
      <w:pPr>
        <w:pStyle w:val="Heading1"/>
      </w:pPr>
      <w:proofErr w:type="gramStart"/>
      <w:r w:rsidRPr="0088397B">
        <w:lastRenderedPageBreak/>
        <w:t>forerunner-core.css</w:t>
      </w:r>
      <w:proofErr w:type="gramEnd"/>
    </w:p>
    <w:p w:rsidR="0088397B" w:rsidRDefault="0088397B" w:rsidP="0088397B">
      <w:r>
        <w:t>A set of core classes should be broken out of the individual .css files and common definitions should be shared via this file. This will enable more consistent styling among the forerunner widgets. As yet this common set of classes has not been defined.</w:t>
      </w:r>
    </w:p>
    <w:p w:rsidR="00465E85" w:rsidRDefault="00465E85" w:rsidP="00465E85">
      <w:pPr>
        <w:pStyle w:val="Heading1"/>
      </w:pPr>
      <w:r>
        <w:t>Future</w:t>
      </w:r>
    </w:p>
    <w:p w:rsidR="00465E85" w:rsidRPr="00465E85" w:rsidRDefault="00465E85" w:rsidP="00465E85">
      <w:r>
        <w:t xml:space="preserve">When we have a solid core set of classes defined and shared by the widgets, we should consider building a theme roller like the one defined foe jquery-ui </w:t>
      </w:r>
      <w:hyperlink r:id="rId8" w:history="1">
        <w:r w:rsidRPr="00465E85">
          <w:rPr>
            <w:rStyle w:val="Hyperlink"/>
          </w:rPr>
          <w:t>here</w:t>
        </w:r>
      </w:hyperlink>
      <w:r>
        <w:t>.</w:t>
      </w:r>
    </w:p>
    <w:p w:rsidR="00197074" w:rsidRDefault="00197074" w:rsidP="00197074">
      <w:pPr>
        <w:pStyle w:val="Heading1"/>
      </w:pPr>
      <w:r>
        <w:t>Current problems</w:t>
      </w:r>
    </w:p>
    <w:p w:rsidR="0052271D" w:rsidRDefault="0052271D" w:rsidP="0052271D">
      <w:pPr>
        <w:pStyle w:val="ListParagraph"/>
        <w:numPr>
          <w:ilvl w:val="0"/>
          <w:numId w:val="2"/>
        </w:numPr>
      </w:pPr>
      <w:r>
        <w:t>The core classes have not been defined</w:t>
      </w:r>
    </w:p>
    <w:p w:rsidR="0052271D" w:rsidRDefault="0052271D" w:rsidP="0052271D">
      <w:pPr>
        <w:pStyle w:val="ListParagraph"/>
        <w:numPr>
          <w:ilvl w:val="1"/>
          <w:numId w:val="2"/>
        </w:numPr>
      </w:pPr>
      <w:r>
        <w:t>This would make themes difficult to implement for our users because each widget would have to be modified individually.</w:t>
      </w:r>
    </w:p>
    <w:p w:rsidR="0088397B" w:rsidRDefault="00197074" w:rsidP="00197074">
      <w:pPr>
        <w:pStyle w:val="ListParagraph"/>
        <w:numPr>
          <w:ilvl w:val="0"/>
          <w:numId w:val="2"/>
        </w:numPr>
      </w:pPr>
      <w:r>
        <w:t>No consistency in the class names</w:t>
      </w:r>
    </w:p>
    <w:p w:rsidR="00465E85" w:rsidRDefault="00197074" w:rsidP="00465E85">
      <w:pPr>
        <w:pStyle w:val="ListParagraph"/>
        <w:numPr>
          <w:ilvl w:val="0"/>
          <w:numId w:val="2"/>
        </w:numPr>
      </w:pPr>
      <w:r w:rsidRPr="00197074">
        <w:t>Forerunner-all.css</w:t>
      </w:r>
      <w:r w:rsidR="00465E85">
        <w:t xml:space="preserve"> and </w:t>
      </w:r>
      <w:r w:rsidR="00465E85" w:rsidRPr="00465E85">
        <w:t>forerunner-core.css</w:t>
      </w:r>
      <w:r w:rsidR="00465E85">
        <w:t xml:space="preserve"> have not been defined yet</w:t>
      </w:r>
    </w:p>
    <w:p w:rsidR="00197074" w:rsidRDefault="00465E85" w:rsidP="00465E85">
      <w:pPr>
        <w:pStyle w:val="ListParagraph"/>
        <w:numPr>
          <w:ilvl w:val="0"/>
          <w:numId w:val="2"/>
        </w:numPr>
      </w:pPr>
      <w:r>
        <w:t>There are some missing .css files (e.g., toolbase.css)</w:t>
      </w:r>
      <w:r w:rsidR="00197074">
        <w:t xml:space="preserve"> </w:t>
      </w:r>
    </w:p>
    <w:p w:rsidR="008F3959" w:rsidRDefault="008F3959" w:rsidP="00465E85">
      <w:pPr>
        <w:pStyle w:val="ListParagraph"/>
        <w:numPr>
          <w:ilvl w:val="0"/>
          <w:numId w:val="2"/>
        </w:numPr>
      </w:pPr>
      <w:r>
        <w:t>It is probably worth a chat as to why we are not using the jQuery UI CSS Framework. We would certainly benefit from a solid foundational</w:t>
      </w:r>
      <w:r w:rsidR="00D15FFA">
        <w:t xml:space="preserve"> set of classes, the theme roller and when we use the jQuery UI widgets we would be styled in a consistent way. Worth a chat I think.</w:t>
      </w:r>
    </w:p>
    <w:p w:rsidR="008F3959" w:rsidRPr="0088397B" w:rsidRDefault="008F3959" w:rsidP="008F3959">
      <w:pPr>
        <w:pStyle w:val="ListParagraph"/>
      </w:pPr>
    </w:p>
    <w:sectPr w:rsidR="008F3959" w:rsidRPr="008839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E0B" w:rsidRDefault="00EA4E0B" w:rsidP="00D82F61">
      <w:pPr>
        <w:spacing w:after="0" w:line="240" w:lineRule="auto"/>
      </w:pPr>
      <w:r>
        <w:separator/>
      </w:r>
    </w:p>
  </w:endnote>
  <w:endnote w:type="continuationSeparator" w:id="0">
    <w:p w:rsidR="00EA4E0B" w:rsidRDefault="00EA4E0B" w:rsidP="00D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831860"/>
      <w:docPartObj>
        <w:docPartGallery w:val="Page Numbers (Bottom of Page)"/>
        <w:docPartUnique/>
      </w:docPartObj>
    </w:sdtPr>
    <w:sdtEndPr>
      <w:rPr>
        <w:noProof/>
      </w:rPr>
    </w:sdtEndPr>
    <w:sdtContent>
      <w:p w:rsidR="00D82F61" w:rsidRDefault="00D82F61">
        <w:pPr>
          <w:pStyle w:val="Footer"/>
          <w:jc w:val="right"/>
        </w:pPr>
        <w:r>
          <w:fldChar w:fldCharType="begin"/>
        </w:r>
        <w:r>
          <w:instrText xml:space="preserve"> PAGE   \* MERGEFORMAT </w:instrText>
        </w:r>
        <w:r>
          <w:fldChar w:fldCharType="separate"/>
        </w:r>
        <w:r w:rsidR="00577653">
          <w:rPr>
            <w:noProof/>
          </w:rPr>
          <w:t>3</w:t>
        </w:r>
        <w:r>
          <w:rPr>
            <w:noProof/>
          </w:rPr>
          <w:fldChar w:fldCharType="end"/>
        </w:r>
      </w:p>
    </w:sdtContent>
  </w:sdt>
  <w:p w:rsidR="00D82F61" w:rsidRDefault="00D8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E0B" w:rsidRDefault="00EA4E0B" w:rsidP="00D82F61">
      <w:pPr>
        <w:spacing w:after="0" w:line="240" w:lineRule="auto"/>
      </w:pPr>
      <w:r>
        <w:separator/>
      </w:r>
    </w:p>
  </w:footnote>
  <w:footnote w:type="continuationSeparator" w:id="0">
    <w:p w:rsidR="00EA4E0B" w:rsidRDefault="00EA4E0B" w:rsidP="00D82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41E"/>
    <w:multiLevelType w:val="hybridMultilevel"/>
    <w:tmpl w:val="A02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833B8"/>
    <w:multiLevelType w:val="hybridMultilevel"/>
    <w:tmpl w:val="8BE42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47"/>
    <w:rsid w:val="00124BAB"/>
    <w:rsid w:val="001565A2"/>
    <w:rsid w:val="00197074"/>
    <w:rsid w:val="001A6378"/>
    <w:rsid w:val="001A6FC2"/>
    <w:rsid w:val="001B0B40"/>
    <w:rsid w:val="002579A5"/>
    <w:rsid w:val="002F5862"/>
    <w:rsid w:val="00321586"/>
    <w:rsid w:val="00372828"/>
    <w:rsid w:val="003C3EB9"/>
    <w:rsid w:val="003D326E"/>
    <w:rsid w:val="00465E85"/>
    <w:rsid w:val="00471098"/>
    <w:rsid w:val="005144AA"/>
    <w:rsid w:val="0052271D"/>
    <w:rsid w:val="00561E37"/>
    <w:rsid w:val="00577653"/>
    <w:rsid w:val="005B2928"/>
    <w:rsid w:val="00602143"/>
    <w:rsid w:val="00621347"/>
    <w:rsid w:val="00632875"/>
    <w:rsid w:val="0067540B"/>
    <w:rsid w:val="007362B6"/>
    <w:rsid w:val="00760F7C"/>
    <w:rsid w:val="007F0DFA"/>
    <w:rsid w:val="00804339"/>
    <w:rsid w:val="00827E21"/>
    <w:rsid w:val="00866C1A"/>
    <w:rsid w:val="0087171E"/>
    <w:rsid w:val="0088397B"/>
    <w:rsid w:val="008F3959"/>
    <w:rsid w:val="00910D06"/>
    <w:rsid w:val="00A1394A"/>
    <w:rsid w:val="00B37B85"/>
    <w:rsid w:val="00BE1A43"/>
    <w:rsid w:val="00C867A3"/>
    <w:rsid w:val="00D15FFA"/>
    <w:rsid w:val="00D82F61"/>
    <w:rsid w:val="00E67D2C"/>
    <w:rsid w:val="00EA4E0B"/>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themeroll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31</cp:revision>
  <dcterms:created xsi:type="dcterms:W3CDTF">2013-07-02T21:35:00Z</dcterms:created>
  <dcterms:modified xsi:type="dcterms:W3CDTF">2013-07-03T02:30:00Z</dcterms:modified>
</cp:coreProperties>
</file>