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0.47 分（Panickssery：Claude +0.46，GPT −0.47），此模式与经典自偏好不兼容，且在配置集合中稳定存在。评审员一致性：专家间极佳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+0.294、GPT −0.301，与 §3.4 报告的经典值（+0.464 与 −0.472）方向一致。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+0.464（0–5 Likert 量纲；8 组正向，E_rules_v2 恰为零；单组最大值 +1.333 出现于 C_full）。GPT 评审均值偏差为 −0.472（8 组负向，仅 C_full 为正向 +0.444）。两位判官在方向上达成一致——跨 9 组配置，两者实际上均把 Claude 生成输出评得比 GPT 生成高约 0.47 分，尽管自评偏差指标的符号在表面上相反。排除 C_full 后，Claude 评审均值偏差小幅下降至 +0.355（9 配置中位数：+0.511），GPT 评审均值偏差进一步加深至 −0.586（中位数：−0.600），表明跨判官方向性模式在其余 8 组配置中持续存在，并非完全由 C_full 长上下文失败模式驱动。</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之间存在真实的生成质量差异，该解释由方向性模式在 9 组中 8 组的持续存在以及 §3.3 记录的 C_full 失败模式共同支撑；(b)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0.47 分（Panickssery 经典估计：Claude 评审 +0.46，GPT 评审 −0.47；§3.4）。如 §3.4 所述，该方向性模式在 9 组配置中的 8 组中持续存在：排除 C_full 后，Claude 评审偏差小幅下降至 +0.36，GPT 评审偏差进一步加深至 −0.59，表明该模式在本领域 LLM-as-judge 框架中是配置稳健的属性，而非仅局限于长上下文场景的现象。该符号相反的模式与"同家族经典自偏好"不兼容——后者应表现为两位判官均为同号正值——故可由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 per-configuration 偏差分布显示 C_full 在 GPT 评审列中具有异常性（是唯一展现正向 Panickssery 偏差的配置），同时贡献了 Claude 评审均值中最大的单组值（+1.333）；后续重复研究应分别报告各配置的偏差分布，以区分长上下文特异性效应与配置无关的判官偏好。跨单位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