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 v1.0)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The dictionary contains entries for an originally planned 7-dimension scheme (format, clause coverage, terminology, logical consistency, operability, safety compliance, and manual-revision burden); the four entries beyond the three measured dimensions were not implemented in the current scorer and default to a neutral 3.0, which therefore introduces a constant offset across all 9 configurations and does not affect the relative ranking between them.</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