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60"/>
        <w:jc w:val="center"/>
      </w:pPr>
      <w:r>
        <w:rPr>
          <w:rFonts w:ascii="Times New Roman" w:hAnsi="Times New Roman" w:eastAsia="宋体"/>
          <w:b/>
          <w:i w:val="0"/>
          <w:sz w:val="30"/>
        </w:rPr>
        <w:t>Supplementary Material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i w:val="0"/>
          <w:sz w:val="24"/>
        </w:rPr>
        <w:t>Supplementary Table S1.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本研究使用的 15 项 QMS 编写任务。每项任务在 9 组 prompt 配置下各重复 3 次（Claude Opus 4.6，共 405 份文件）；GPT-5.4 的跨模型验证只覆盖每类的第一项任务（A1、B1、C1）。任务的原始 user prompt 见 GitHub 仓库 task_messages/。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任务 ID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任务名称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类别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期望篇幅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主要对应的 ISO 15189:2022 条款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A1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新建人员管理程序文件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 文件编写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2500-3500字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6.2 人员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新建设备管理程序文件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 文件编写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3000-4000字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6.4 设备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新建检验前过程SOP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 文件编写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2000-3000字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7.2 检验前过程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修订质量手册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 文件编写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800-1200字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8.2–8.4 文件与记录控制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修订记录表格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 文件编写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500-800字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6.4 设备（记录表格）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B1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生成年度内审检查表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 体系运行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表格形式，30-50条检查项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横跨第 4–8 章（全体系）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生成特定模块内审检查表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 体系运行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表格形式，15-25条检查项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7.3 检验过程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迎检自查报告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 体系运行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横跨第 4–8 章（45 个条款）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管理评审输入材料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 体系运行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2000-3000字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8.9 管理评审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评审后整改计划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 体系运行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2000-3000字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8.6–8.7 纠正措施与不符合项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C1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单文件审查——程序文件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 审核模拟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横跨第 4–8 章（15 个条款）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单文件审查——SOP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 审核模拟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1200-2000字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横跨第 4–8 章（12 个条款）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体系级审查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 审核模拟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横跨第 4–8 章（52 个条款）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审核驱动修改——文件更新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 审核模拟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横跨第 4–8 章（12 个条款）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审核驱动修改——整改闭环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 审核模拟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2000-3500字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7.5.5 / 8.7 不符合项与整改闭环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任务集覆盖的是文件控制、内审、迎检自查与管理评审一类的体系文件，其中包含纠正措施与整改闭环（B5、C5）以及横跨数十个条款的体系级审查（B3、C3）；不含检验方法确认与验证报告、测量不确定度评定程序、危急值报告与临床沟通记录、室间质评结果处理程序等技术类文件（见正文第 4.6 节 局限性 xviii）。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i w:val="0"/>
          <w:sz w:val="24"/>
        </w:rPr>
        <w:t>Supplementary Table S1 (English).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15 QMS authoring tasks used in this study. Each task was run under all 9 prompt configurations with 3 replicates (Claude Opus 4.6; 405 documents in total); the GPT-5.4 cross-model validation covered only the first task of each class (A1, B1, C1). The original user prompts are available in the GitHub repository under task_messages/.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Task ID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Task name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Class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Target length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Principal ISO 15189:2022 clause(s)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A1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Draft a personnel-management procedure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 Document authoring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2500-3500字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6.2 Personnel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Draft an equipment-management procedure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 Document authoring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3000-4000字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6.4 Equipment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Draft a pre-examination SOP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 Document authoring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2000-3000字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7.2 Pre-examination processes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Revise the quality manual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 Document authoring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800-1200字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8.2–8.4 Document and record control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Revise a record form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 Document authoring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500-800字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6.4 Equipment (record form)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B1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Generate an annual internal-audit checklist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 System operation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表格形式，30-50条检查项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Spans Clauses 4–8 (whole system)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Generate a module-specific internal-audit checklist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 System operation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表格形式，15-25条检查项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7.3 Examination processes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Pre-assessment self-inspection report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 System operation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Spans Clauses 4–8 (45 clauses)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Management-review input material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 System operation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2000-3000字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8.9 Management review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Post-review corrective action plan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 System operation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2000-3000字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8.6–8.7 Corrective action and nonconformities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C1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Single-document review — procedure document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 Audit simulation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Spans Clauses 4–8 (15 clauses)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Single-document review — SOP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 Audit simulation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1200-2000字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Spans Clauses 4–8 (12 clauses)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System-level review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 Audit simulation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Spans Clauses 4–8 (52 clauses)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Audit-driven revision — document update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 Audit simulation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Spans Clauses 4–8 (12 clauses)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Audit-driven revision — CAPA closure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 Audit simulation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2000-3500字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7.5.5 / 8.7 Nonconformity and CAPA closure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The task set covers system-level documents concerned with document control, internal audit, pre-assessment self-inspection, and management review — including corrective action and CAPA closure (B5, C5) and system-wide reviews spanning dozens of clauses (B3, C3). It does not include technical documents such as method validation/verification reports, measurement-uncertainty procedures, critical-value reporting and clinical-communication records, or procedures for handling external quality assessment results (see Section 4.6, Limitation xviii).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i w:val="0"/>
          <w:sz w:val="24"/>
        </w:rPr>
        <w:t>Supplementary Table S2. Tier 2a/2b 与 Tier 3 共用的五维度评分量规。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5 分标准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3 分标准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1 分标准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大量“及时”“相关人员”“定期”等无法执行的表述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内容泛泛，可套用于任何实验室</w:t>
            </w:r>
          </w:p>
        </w:tc>
      </w:tr>
    </w:tbl>
    <w:p/>
    <w:p>
      <w:pPr>
        <w:spacing w:before="40" w:after="120" w:lineRule="auto" w:line="240"/>
        <w:ind w:firstLine="0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该量规为 Tier 2（LLM 评判者）与 Tier 3（专家评审）共用。各维度 5 分、3 分、1 分的锚点如上；中间的 4、2 分由评分者在相邻两档之间判断，0 分表示该维度无法评估。所有评判者与专家使用完全相同的标准。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i w:val="0"/>
          <w:sz w:val="24"/>
        </w:rPr>
        <w:t>Supplementary Table S2. Five-dimensional descriptive rubric shared by Tiers 2a, 2b, and 3.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Dimension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Anchor at 5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Anchor at 3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18"/>
              </w:rPr>
              <w:t>Anchor at 1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Clause coverage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All "shall" requirements of the relevant clauses are operationalized through concrete measures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Major clauses are covered but with omissions or surface-level treatment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Most clauses are merely cited without implementation, or major omissions are evident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Operability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Every step has a named role (job title), a quantified deadline, and an explicit output (form ID)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Most steps are actionable; a few remain vague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Pervasive use of "in a timely manner", "relevant personnel", and "periodically" without operational detail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Internal consistency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All referenced documents and forms appear in the corresponding sections; responsibilities are cleanly assigned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 few dangling references or minor textual contradictions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Many dangling references or conflicting responsibility assignments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PDCA closure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 explicit Plan–Do–Check–Act chain with execution records, effectiveness evaluation, non-conformity handling, and improvement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P–D–C are present but A (improvement/feedback) is missing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Execution steps only; no checking or improvement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Professional depth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Contains laboratory-specific detail (e.g., Westgard rules, measurement uncertainty, Sigma metrics, HIL indices, blind testing, PCR zoning, cold chain)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Some professional flavor, but largely generic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60" w:after="60" w:lineRule="auto" w:line="276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Generic content equally applicable to any laboratory</w:t>
            </w:r>
          </w:p>
        </w:tc>
      </w:tr>
    </w:tbl>
    <w:p/>
    <w:p>
      <w:pPr>
        <w:spacing w:before="40" w:after="120" w:lineRule="auto" w:line="240"/>
        <w:ind w:firstLine="0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This rubric was shared by Tier 2 (LLM judges) and Tier 3 (expert review). Anchor descriptions for scores of 5, 3, and 1 are given above; the intermediate scores 4 and 2 fall between adjacent anchors, and 0 means the dimension could not be evaluated. The anchor descriptions were identical for all judges and experts.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