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1–5 评分尺度下的理论范围为 [0.53,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