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~0.30 points higher than GPT-generated outputs (Panickssery: +0.29 Claude, −0.30 GPT), a pattern incompatible with classical self-preference and concentrated at C_full.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instruction-following degradation, structural breakdown, and clause-citation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6.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