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ISO 15189 Compliance of Medical Laboratory Quality Management Documents Generated by Claude Opus 4.6 and GPT-5.4: A Comparative Evaluation Across Prompting Strategies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Prompting strategies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compare the ISO 15189:2022 compliance of LLM-generated medical laboratory quality management system (QMS) documents across prompting strategies, identify the optimal configuration, and characterise systematic biases in current evaluation approaches through a multi-tier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 two-model design produced 486 QMS documents (Claude Opus 4.6: 9 configurations × 15 tasks × 3 replicates = 405; GPT-5.4: 9 × 3 × 3 = 81 for cross-model validation). Configurations spanned four prompt-content dimensions (rules, document skeleton, detailed content, worked examples; first two at three levels, latter two binary; 0–56,000 tokens). Compliance was rated on a 0–5 Likert scale across three tiers: a Python rule-based scorer; dual LLM-as-judge review (864 ratings); and blinded review of 10 stratified-sampled documents by three qualified ISO 15189 internal auditors. Effects were tested by FDR-corrected ablation with bootstrap 95% CIs; inter-rater reliability used ICC(2,1), ICC(3,1), ICC(2,k), and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BH-adjusted p &lt; 0.001); the skeleton, detailed content, and worked examples did not (all p ≥ 0.11). C_full (~56,000 tokens) scored 3.22–4.56 with Claude versus 1.40–1.84 with GPT-5.4, indicating model-specific long-context utilisation. Both LLM judges rated Claude-generated outputs ~0.30 points higher than GPT-generated outputs (Panickssery: +0.29 Claude, −0.30 GPT), a pattern incompatible with classical self-preference and concentrated at C_full. Inter-rater agreement was excellent among experts [ICC(2,k) = 0.982], moderate for the Claude judge [ICC(3,1) = 0.548], and poor for the GPT judge [ICC(3,1) = 0.217]; both LLM judges overestimated experts by 0.52–0.90 points. The LLM-favoured H4_sop_only (~2,000 tokens) fell to fifth of seven configurations under expert evaluation (3.20; only 0.16 points above the no-prompt baseline),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depends on the evaluation tier. Minimal-prompt configurations (H4_sop_only, E_rules_v2; ~1,000–2,000 tokens) suit exploratory drafts subject to expert review; template-anchored configurations (G_template_rules, F_template; ~15,000–16,000 tokens) are required for ISO 15189 accreditation submission; C_full (~56,000 tokens) should be avoided with GPT-5.4. LLM-as-judge methods may support first-pass screening (Claude as cautious proxy; GPT-5.4 unsuitable), but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[7] is the international standard for medical laboratory accreditation, and its adoption by Chinese medical laboratories has continued to expand under the China National Accreditation Service for Conformity Assessment (CNAS) framework [14]. The corresponding national implementation document, CNAS-CL02:2023, was issued in parallel. Such standards prescribe what laboratories must achieve, not how to achieve it, requiring each laboratory to construct an independent quality management system (QMS) documentation set comprising a quality manual, procedure documents, and standard operating instructions. Based on the corresponding author's experience as an ISO 15189 internal auditor, such a system in a typical tertiary-level hospital clinical laboratory contains on the order of 100–300 controlled documents and spans structural organisation, clause-to-document mapping, form numbering, and responsibility assignment; manual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2"/>
        </w:rPr>
        <w:t>The advancement of large language models (LLMs) has raised the possibility of automating substantial portions of this workload. State-of-the-art models such as Claude Opus 4.6 and GPT-5.4 have demonstrated competence in long-document generation, structured output, and the use of domain-specific terminology [1, 2], and LLMs have been applied to scientific research [8] and medical question answering [9]. However, the optimal system-prompt design for producing compliant and operationally usable QMS documents has not been systematically investigated. Two contrasting approaches have emerged in practice: a full-context approach that loads all potentially relevant material—the ISO standard text, CNAS criteria, an existing document library, and worked examples—into the system prompt, often exceeding 50,000–100,000 tokens; and a minimal-prompt approach that supplies only rule constraints and section skeletons, relying on the model's internalised knowledge for content generation, with prompts limited to a few thousand tokens. Empirical evidence supporting either approach remains limited, as existing surveys of LLM behaviour and prompting [4, 12] have focused on general-purpose tasks and have not systematically compared specialised regulatory-document scenarios such as QMS authoring.</w:t>
      </w:r>
    </w:p>
    <w:p>
      <w:pPr>
        <w:spacing w:before="80" w:after="80" w:lineRule="auto" w:line="360"/>
        <w:ind w:firstLine="0"/>
        <w:jc w:val="both"/>
      </w:pPr>
      <w:r>
        <w:rPr>
          <w:rFonts w:ascii="Times New Roman" w:hAnsi="Times New Roman" w:eastAsia="宋体"/>
          <w:b w:val="0"/>
          <w:sz w:val="22"/>
        </w:rPr>
        <w:t>A second, more fundamental concern relates to the evaluation methodology itself. LLM-generated outputs are now most commonly assessed using the LLM-as-judge paradigm, in which a separate LLM serves as the rater [5]. Long-form text generation evaluation [10] and large-scale human-preference benchmarking [11] have emerged as the principal evaluation paradigms in this literature. Prior work has documented that LLM judges tend to exhibit a self-preference bias, favouring outputs produced by models within their own family [6]. However, whether and how this bias manifests in specialised regulatory domains such as medical laboratory QMS, and how it propagates into configuration-comparison conclusions, has not been empirically characterised.</w:t>
      </w:r>
    </w:p>
    <w:p>
      <w:pPr>
        <w:spacing w:before="80" w:after="80" w:lineRule="auto" w:line="360"/>
        <w:ind w:firstLine="0"/>
        <w:jc w:val="both"/>
      </w:pPr>
      <w:r>
        <w:rPr>
          <w:rFonts w:ascii="Times New Roman" w:hAnsi="Times New Roman" w:eastAsia="宋体"/>
          <w:b w:val="0"/>
          <w:sz w:val="22"/>
        </w:rPr>
        <w:t>To address these gaps, the present study generated 486 QMS documents, collected 864 LLM-judge ratings, and obtained 30 blinded expert ratings to investigate the following research questions: (i) Which components of a system-prompt configuration—rules, document skeleton, detailed content, or worked examples—contribute most to the compliance of LLM-generated QMS documents? (ii) What is the minimum effective token budget? (iii) Does the optimal configuration generalise across generation models (Claude Opus 4.6 vs GPT-5.4)? (iv) What is the magnitude of LLM-judge self-preference bias in this domain? (v) Across a multi-tier evaluation framework combining automated scoring, LLM judges, and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fixed weights defined in the WEIGHTS dictionary of auto_scorer.py: format = 0.18, clause coverage = 0.22, terminology = 0.13 (sum 0.53). The dictionary additionally contains four entries from an originally planned 7-dimension scheme — logical consistency = 0.18, operability = 0.10, safety compliance = 0.09, and manual-revision burden = 0.10 (sum 0.47) — that were not implemented in the current scorer; these four dimensions are filled with a neutral default of 3.0 for every document, contributing a constant offset of 0.47 × 3.0 = 1.41 to every auto_weighted value. The weights sum to 1.00, so the theoretical range of auto_weighted is [1.41, 4.06]. Because the same constant offset applies to every document, it cancels in all between-configuration comparisons and therefore does not affect the relative ranking reported in §3.</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a qualified ISO 15189 internal auditor;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with the smallest token budget among configurations that included rules — a finding that, as reported in §3.5,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instruction-following degradation, structural breakdown, and clause-citation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 When C_full was excluded as the dominant outlier, the Claude-judge mean bias attenuated to −0.064 (median across the nine configurations: +0.200) and the GPT-judge mean bias attenuated to −0.167 (median: −0.311), indicating that the Panickssery indices reported above are disproportionately driven by C_full, where the long-context failure modes documented in §3.3 amplify cross-judge disagreement.</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2)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15–25-K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0.30 points higher than GPT-generated outputs on the 0–5 Likert scale (Panickssery classical estimates: +0.29 for the Claude judge and −0.30 for the GPT judge; §3.4).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6).</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6.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Multi-centre validation with three to five raters scoring 30–50 documents per institution—including matched GPT-generated samples—is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[to be assigned at acceptance]).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