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字典定义的固定权重合成为加权综合分（auto_weighted）：格式 = 0.18，条款覆盖 = 0.22，术语 = 0.13（合计 0.53）。该字典另含四项来自原 7 维设计方案的条目——逻辑一致性 = 0.18、可操作性 = 0.10、安全合规性 = 0.09、人工修改量 = 0.10（合计 0.47），但在当前评分器中未实现；这四个维度对每份文件均填入中性默认值 3.0，对每个 auto_weighted 值均贡献恒定偏移 0.47 × 3.0 = 1.41。全部权重合计为 1.00，因此 auto_weighted 的理论范围为 [1.41, 4.06]。由于此恒定偏移对每份文件均一致，在所有配置间比较中相互抵消，不影响 §3 报告的相对排序。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完整保留并公开。已验证 max_tokens 上限未导致评审输出截断：486 份 GPT-judge per-paper JSON 全部成功解析（0 解析错误），且两位评审员的 per-dimension reason 字段最长为 43 字符，仍处于 prompt 所设的40 字软上限内，远低于 4,096 token 的输出预算。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