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but their generation parameters were not identical: Claude Opus 4.6 was run through the Claude Code Agent, which does not expose temperature or max_tokens, so neither was set explicitly and their values were determined by the framework; GPT-5.4 was called through the API with temperature = 0.7 and max_completion_tokens = 16,000 set explicitly. Sampling was non-deterministic for both models, and three independent replicates per cell were included to capture the resulting stochastic variability. The consequences of this parameter mismatch for cross-model comparison are discussed in §4.5, Limitation xv.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Judging was run through Claude Code Agent sub-agents, with temperature and max_tokens not set explicitly; one rating was produced per document.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the same prompt, rubric, and 0–5 scale as Tier 2a; its judging parameters were temperature = 0 and max_completion_tokens = 2,000, which differ from those of Tier 2a (see §4.5, Limitation xv).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2,000-token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 and parameter mismatch between the two models.</w:t>
      </w:r>
      <w:r>
        <w:rPr>
          <w:rFonts w:ascii="Times New Roman" w:hAnsi="Times New Roman" w:eastAsia="宋体"/>
          <w:b w:val="0"/>
          <w:sz w:val="22"/>
        </w:rPr>
        <w:t xml:space="preserve"> The two models were not run with identical generation parameters: GPT-5.4 used temperature = 0.7 and max_completion_tokens = 16,000, whereas Claude was run through the Claude Code Agent with neither parameter set explicitly. The judging side was likewise asymmetric: the GPT-as-judge used temperature = 0 and max_completion_tokens = 2,000, while the Claude-as-judge ran as an Agent sub-agent with parameters not set explicitly. The cross-model comparison and the self-preference decomposition are therefore confounded by this parameter mismatch. The direction of the confound is conservative: GPT-5.4 received both a lower temperature and a larger output budget—settings that should favour instruction-following and compliance—yet still degraded sharply under C_full. Sampling was non-deterministic for both models (mitigated by three replicates per cell), so strict bit-level reproducibility was not achieved; future studies seeking deterministic comparison should re-run both models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[10.5281/zenodo.20091464](https://doi.org/10.5281/zenodo.20091464)).</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