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在不同配置下生成医学实验室 QMS 文件的合规性研究</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：LLM configuration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：本研究旨在系统比较不同配置策略下大语言模型（large language model, LLM）生成 ISO 15189:2022 医学实验室质量管理体系（quality management system, QMS）文件的合规性，识别最优配置区间，并通过多层次评估揭示现有评估方法的系统性偏差。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：采用非对称双模型设计，共生成 486 份 QMS 文件：Claude Opus 4.6 × 9 组配置 × 15 任务 × 3 重复（405 份）；GPT-5.4 × 9 组 × 3 任务（A1/B1/C1）× 3 重复（81 份，用于跨模型验证）。9 组配置按规则、骨架、详细内容、示例 4 个维度系统替换组合，token 规模从 0 覆盖至 56 K。评估采用三层框架：(1) Python 自动合规评分器；(2) Claude 与 GPT-5.4 双 LLM 评审（共 864 次评分 = 378 条 Claude 评审 + 486 条 GPT 评审，含 2×2 对称跨模型验证）；(3) 3 位 ISO 15189 资格专家对 10 份分层随机抽样的盲化文件独立评分。一致性采用 Pearson 相关系数、Spearman 相关系数以及组内相关系数 [ICC(2,1) 与 ICC(3,1)] 评价。</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：(1) 四成分替换对比消融（Benjamini-Hochberg FDR 校正；bootstrap 95% CI，B = 10,000）显示，LLM 评估层下仅规则成分达到显著（Δ=+0.511，95% CI [+0.28, +0.75]；BH-adjusted p&lt;0.001）；骨架成分（Δ=+0.213，95% CI [+0.05, +0.39]；BH-adjusted p=0.11）、详细内容（Δ=−0.031，95% CI [−0.19, +0.12]；BH-adjusted p=0.79）与示例（Δ=−0.053，95% CI [−0.21, +0.11]；BH-adjusted p=0.61）均未达显著。(2) 全量配置 C_full（56 K）在 Claude 生成下的跨评分为 3.22–4.56，在 GPT-5.4 生成下降至 1.40–1.84，提示 Claude Opus 的长上下文能力在此场景中具有模型特异性。(3) 两位 LLM 评审均把 Claude 生成输出评得比 GPT 生成高约 0.30 分（Panickssery 经典偏差估计：Claude 评审 +0.29，GPT 评审 −0.30），此模式与"同家族经典自偏好"不兼容，可由生成模型间的真实质量差异或两位判官共享的风格偏好同时解释。(4) 3 位专家之间 ICC(2,k)=0.982，而专家均值与 Claude 评审的 ICC(3,1)=0.548（p=0.04）、与 GPT 评审的 ICC(3,1)=0.217（p=0.26）；两种 LLM 评审均系统性高估 0.52–0.90 分。(5) LLM 评估层的最优配置 H4_sop_only（~2,000 tokens）在专家视角下跌至第 5/7 名（3.20 分，n=2；仅高于空 prompt 基线 A_bare 0.16 分），而模板类配置 F_template（~15,000 tokens）、H2_keep_examples（~25,000 tokens）与 G_template_rules（~16,000 tokens）专家排名最优（4.06–4.24 分）。</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：LLM 辅助 QMS 文件生成的"最优配置"取决于评估视角。追求 token 效率与成本控制的场景可采用 H4_sop_only（~2,000 tokens）或 E_rules_v2（~1,200 tokens）作为非终稿、探索性草稿，使用前必须经专家审阅方可用于临床部署；正式送审与 CNAS 认可申请场景应采用 G_template_rules（~16,000 tokens）或 F_template（~15,000 tokens）。C_full（~56,000 tokens）在现阶段 GPT 类模型长上下文能力不稳定的情况下应避免使用。LLM 评审可作为初筛工具，但不可替代专家终审；Claude 评审与专家排序呈中等一致性，可作为粗筛代理，GPT 评审则不适合此用途。</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用于 LLM 辅助 ISO 15189 QMS 文件生成的 9 组配置。左：各配置在规则、骨架、详细内容、示例 4 个维度的纳入情况（✓ 完整、半圆 部分、— 缺失）；右：各配置的 system-prompt 大小（千 token）。</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超长配置下出现指令遵循衰退、结构错乱与条款引用混淆等失败模式。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跨模型对称评分热力图。9 个配置（行）× 4 个生成-评审组合（列）的平均得分（A1/B1/C1 均值，0–5 分）。C_full 在 GPT-生成两列出现显著塌陷（1.40 与 1.84，黑框标注），与 Claude-生成两列（4.56 与 3.22）形成强对比。</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位专家的系统性高估（n = 10 文档 × 3 评分员）。横轴为 3 位专家均值，纵轴为 LLM 评审。左：vs Claude Opus 4.6 [ICC(3,1) = 0.548；Pearson r = 0.573；mean diff = −0.90]；右：vs GPT-5.4 [ICC(3,1) = 0.217；Pearson r = 0.259；mean diff = −0.52]。虚线为 1:1 完全一致线，配置组按颜色编码。</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规模的关系，基于 n=10 专家盲评子集（7 个配置；每层 n=1 或 2）。横轴为 token 数，symlog 刻度（cl100k_base）。三条曲线使用同一组匹配样本：绿色实线（方块）为 3 位专家均值；红色实线（圆点）为 Claude Opus 4.6 评审 × Claude 生成输出；蓝色实线（三角）为 GPT-5.4 评审 × Claude 生成输出。橙色阴影区为 LLM 评审层识别的 token 效率最优区（H4_sop_only / H3_skeleton），绿色阴影区为专家判断的临床可用性最优区（F_template / G_template_rules）。因每层 n=1–2，未绘制误差棒；Bland–Altman 风格散点见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6）。</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6。这些推荐反映了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文件生成的最优配置取决于评估视角。LLM 评估层下 H4_sop_only（~2,000 tokens）综合最优；专家视角下 F_template（~15,000 tokens）、H2_keep_examples（~25,000 tokens）与 G_template_rules（~16,000 tokens）并列最优（均值 4.06–4.24 分），而 H4 跌至第 5/7 名（仅高于空 prompt 基线 0.16 分）。追求 token 效率与成本控制的场景可采用 H4 或 E_rules_v2（1–2 K）作为探索性草稿，使用前需经专家审阅；正式送审与 CNAS 认可申请场景应采用 G 或 F（15–16 K）；C_full（~56,000 tokens）应避免使用。LLM 评审可作为初筛代理（Claude 评审效果优于 GPT），但关键文件必须经专家终审。</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：刘斯迪独立完成研究设计、实验实施、数据分析、论文撰写与最终定稿，并对全文内容承担责任。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：作者声明无利益冲突。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：Rater 2 与 Rater 3 在参与专家盲评前已获得书面知情同意。知情同意表说明了研究目的、评分用途、匿名保障及随时退出的权利。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：本研究不涉及患者数据、生物样本或人体干预。生成与评估的 QMS 文件均采用虚构占位符（如"李某"、"张医生"）并未包含任何可识别的个人信息。评分者间的数据属于方法学研究范畴，已获得知情同意。</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次 LLM 评审数据、30 次专家盲评数据及全部分析脚本已公开于 GitHub（https://github.com/stttttte/iso15189-llm-config-experiment），遵循 MIT（代码）与 CC BY 4.0（数据）双许可。</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感谢两位参与盲评的同事（Rater 2 与 Rater 3）在知情同意的前提下为研究提供独立的专家视角。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