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CNAS-CL02:2023, the corresponding implementation document, was released in parallel. Such standards prescribe what laboratories *should do* but not *how to do it*, requiring each laboratory to construct, on its own, a complete documentation system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