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 The 9 configurations are not a Taguchi L9 orthogonal array; they form a structured subset of the 4-dimensional configuration space (rules / skeleton / detailed content / examples, each at three levels: absent / partial / full), selected to isolate each dimension through the targeted pairwise contrasts above rather than to satisfy the balanced-orthogonality requirement of an L9 design.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