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xml:space="preserve">: We generated 486 QMS documents with Claude Opus 4.6 (405) and GPT-5.4 (81) across nine prompt configurations varying rules, document skeleton, detailed content, and worked examples. Evaluation combined an automated scorer, two LLM judges (759 archived document-level ratings plus additional aggregate records), and blinded review of 10 sampled Claude-generated documents by three ISO 15189 internal auditors.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xml:space="preserve">: Only the rules component significantly improved compliance at the LLM-judge tier [Δ = 0.511, bootstrap 95% CI (0.28, 0.75); Benjamini–Hochberg-adjusted p &lt; 0.001]. The full-context C_full (archived configuration text: ~56,000 tokens) scored 3.22–4.56 for Claude-generated documents but only 1.40–1.84 for GPT-5.4-generated documents. Within-institution expert agreement was excellent [ICC(2,k) = 0.982]; judge–expert agreement was at best moderate [ICC(3,1) = 0.548 vs 0.217], with wide confidence intervals crossing zero, and both judges overestimated expert scores by 0.52–0.90 points. H4_sop_only, favored by the automated/GPT composite, fell to fifth of seven under expert review, whereas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xml:space="preserve">: The optimal configuration varied with the evaluation tier: minimal prompts may suit exploratory drafts requiring subsequent human review; template-anchored prompts tended to perform best under exploratory expert review; and C_full performed markedly worse with GPT-5.4 under the tested settings. These findings do not establish a minimum token requirement. LLM-as-judge can support first-pass screening, but expert final review remains indispensable.</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 ISO 15189; large language models; LLM-as-judge; medical laboratory accreditation; prompt engineering; quality management system</w:t>
      </w:r>
    </w:p>
    <w:p>
      <w:pPr>
        <w:keepNext/>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 xml:space="preserve">To address these gaps, the present study generated 486 QMS documents, analyzed 759 archived document-level LLM-judge ratings and additional retained group means, and obtained 30 blinded expert ratings, addressing the following five questions: (i) Which of the four prompt components – rules, document skeleton, detailed content, and worked examples – contributes most to compliance? (ii) How does archived configuration-text size relate descriptively to the evaluation results?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keepNext/>
        <w:spacing w:before="280" w:after="120" w:lineRule="auto" w:line="360"/>
        <w:jc w:val="left"/>
      </w:pPr>
      <w:r>
        <w:rPr>
          <w:rFonts w:ascii="Times New Roman" w:hAnsi="Times New Roman" w:eastAsia="宋体"/>
          <w:b/>
          <w:i w:val="0"/>
          <w:sz w:val="24"/>
        </w:rPr>
        <w:t>2. Materials and methods</w:t>
      </w:r>
    </w:p>
    <w:p>
      <w:pPr>
        <w:keepNext/>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 xml:space="preserve">We designed nine system-prompt configurations differing in four content categories: rules, document skeleton, detailed content, and worked examples. The composition and archived configuration-text size of each configuration are given in Figure 1. The substitution contrasts target specific content categories (Section 2.4.2), but the design does not independently manipulate content composition and token quantity. The letter D was skipped in the numbering: the early D_rules variant was discarded after expert review during configuration development identified terminology errors and was replaced by E_rules_v2.</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xml:space="preserve">), keeping section headings, each section's introductory paragraph, and form numbers. Archived configuration files were recounted with cl100k_base (OpenAI tiktoken), excluding task messages, agent wrappers, and tool definitions. For F, G, H2, H3, and H4, reported sizes are means across the 15 archived task-specific files: 23,090 (range 12,160–42,885), 24,235 (13,305–44,030), 25,052 (13,397–44,345), 5,375 (4,262–6,916), and 2,373 (1,939–3,937) tokens, respectively. The separate fixed F/G reference files contain 14,947/16,138 tokens and are not the basis of these means. Fixed B, E, and C files contain 348, 1,236, and 56,151 tokens; A contains no experimental configuration text. These sizes describe archived artifacts, not verified historical Claude request sizes.</w:t>
      </w:r>
    </w:p>
    <w:p>
      <w:pPr>
        <w:keepNext/>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 xml:space="preserve">Both models were assigned the same nine configuration definitions, but the released GPT script loads task-specific F/G/H configurations, whereas complete Claude per-call input logs are unavailable. Exact input equivalence therefore cannot be retrospectively verified. Generation parameters also differed.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keepNext/>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a five-dimensional rubric (Supplementary Table S2) – clause coverage, operability, internal consistency, PDCA closure, and professional depth.</w:t>
      </w:r>
    </w:p>
    <w:p>
      <w:pPr>
        <w:keepNext/>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the rubric assigns a score of 1 when many clauses are cited but left unimplemented – so a high Tier 1 score does not mean a document is ready to be submitted for accreditation.</w:t>
      </w:r>
    </w:p>
    <w:p>
      <w:pPr>
        <w:keepNext/>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 xml:space="preserve">The two judges (Claude and GPT) evaluated outputs from both generation models in a 2 × 2 design. Claude Opus 4.6, in the role of a "CNAS chief assessor", used the shared five-dimensional rubric through Claude Code Agent sub-agents, with temperature and max_tokens not explicitly set. Claude judging ran in successive batches. The archive contains 273 identifiable document-level Claude evaluations: 270 core evaluations (six configurations × 15 tasks × three replicates) and three supplemental H-group evaluations, all of Claude-generated documents. Additional historical Claude judgments survive only as aggregate means; their document-level scores and some cell denominators cannot be reconstructed. GPT-5.4 used the same rubric and 0–5 scale to rate all 486 documents once (405 Claude-generated + 81 GPT-generated), with temperature = 0 and max_completion_tokens = 2,000; all 486 JSON outputs parsed successfully and are released. Thus 759 document-level judge–document records are available, in addition to the retained aggregates. The cross-model analysis uses the archived group means, whereas analyses requiring individual observations use the available document-level records (Section 4.6). Supplementary Table S2 defines the 5-, 3-, and 1-point anchors (fully, partially, and severely non-compliant); scores 4 and 2 fall between adjacent anchors, and 0 means the dimension could not be evaluated. These anchor descriptions were identical for both judges and the experts.</w:t>
      </w:r>
    </w:p>
    <w:p>
      <w:pPr>
        <w:keepNext/>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keepNext/>
        <w:spacing w:before="200" w:after="80" w:lineRule="auto" w:line="360"/>
        <w:jc w:val="left"/>
      </w:pPr>
      <w:r>
        <w:rPr>
          <w:rFonts w:ascii="Times New Roman" w:hAnsi="Times New Roman" w:eastAsia="宋体"/>
          <w:b/>
          <w:i w:val="0"/>
          <w:sz w:val="24"/>
        </w:rPr>
        <w:t>2.4 Statistical analysis</w:t>
      </w:r>
    </w:p>
    <w:p>
      <w:pPr>
        <w:keepNext/>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2),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keepNext/>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2).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keepNext/>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keepNext/>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keepNext/>
        <w:spacing w:before="280" w:after="120" w:lineRule="auto" w:line="360"/>
        <w:jc w:val="left"/>
      </w:pPr>
      <w:r>
        <w:rPr>
          <w:rFonts w:ascii="Times New Roman" w:hAnsi="Times New Roman" w:eastAsia="宋体"/>
          <w:b/>
          <w:i w:val="0"/>
          <w:sz w:val="24"/>
        </w:rPr>
        <w:t>3. Results</w:t>
      </w:r>
    </w:p>
    <w:p>
      <w:pPr>
        <w:keepNext/>
        <w:spacing w:before="200" w:after="80" w:lineRule="auto" w:line="360"/>
        <w:jc w:val="left"/>
      </w:pPr>
      <w:r>
        <w:rPr>
          <w:rFonts w:ascii="Times New Roman" w:hAnsi="Times New Roman" w:eastAsia="宋体"/>
          <w:b/>
          <w:i w:val="0"/>
          <w:sz w:val="24"/>
        </w:rPr>
        <w:t xml:space="preserve">3.1 Configuration ranking under the combined automated and GPT-judge evaluation</w:t>
      </w:r>
    </w:p>
    <w:p>
      <w:pPr>
        <w:spacing w:before="80" w:after="80" w:lineRule="auto" w:line="360"/>
        <w:ind w:firstLine="0"/>
        <w:jc w:val="both"/>
      </w:pPr>
      <w:r>
        <w:rPr>
          <w:rFonts w:ascii="Times New Roman" w:hAnsi="Times New Roman" w:eastAsia="宋体"/>
          <w:b w:val="0"/>
          <w:i w:val="0"/>
          <w:sz w:val="24"/>
        </w:rPr>
        <w:t xml:space="preserve">We ranked the nine configurations across the 405 Claude-generated documents using a composite score (Table 1). The composite combines the Tier 1 automated mean and the Tier 2b GPT-judge mean (45 documents per configuration), each min-max normalized to [0, 1] across the nine configurations and then averaged with equal weight. Claude-judge scores are not included in this composite. H4_sop_only achieved the highest composite score and has relatively small archived configuration files (mean 2,373 tokens), compared with the template-based configurations and C_full; as Section 3.5 shows, however, this ranking does not survive expert evaluation.</w:t>
      </w:r>
    </w:p>
    <w:p>
      <w:pPr>
        <w:keepNext/>
        <w:spacing w:before="120" w:after="40" w:lineRule="auto" w:line="360"/>
        <w:ind w:firstLine="0"/>
        <w:jc w:val="center"/>
      </w:pPr>
      <w:r>
        <w:rPr>
          <w:rFonts w:ascii="Times New Roman" w:hAnsi="Times New Roman" w:eastAsia="宋体"/>
          <w:b/>
          <w:i w:val="0"/>
          <w:sz w:val="24"/>
        </w:rPr>
        <w:t xml:space="preserve">Table 1. Composite ranking of the nine configurations (automated/GPT composite).</w:t>
      </w:r>
    </w:p>
    <w:tbl>
      <w:tblPr>
        <w:tblW w:type="auto" w:w="0"/>
        <w:jc w:val="center"/>
        <w:tblLayout w:type="autofit"/>
        <w:tblLook w:firstColumn="1" w:firstRow="1" w:lastColumn="0" w:lastRow="0" w:noHBand="0" w:noVBand="1" w:val="04A0"/>
      </w:tblPr>
      <w:tblGrid>
        <w:gridCol w:w="2946"/>
        <w:gridCol w:w="2946"/>
        <w:gridCol w:w="2946"/>
      </w:tblGrid>
      <w:tr>
        <w:trPr>
          <w:cantSplit/>
        </w:trPr>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 xml:space="preserve">Archived size (tokens)</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Composite score</w:t>
            </w:r>
          </w:p>
        </w:tc>
      </w:tr>
      <w:tr>
        <w:trPr>
          <w:cantSplit/>
        </w:trPr>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2,373</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0.994</w:t>
            </w:r>
          </w:p>
        </w:tc>
      </w:tr>
      <w:tr>
        <w:trPr>
          <w:cantSplit/>
        </w:trPr>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5,375</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0.869</w:t>
            </w:r>
          </w:p>
        </w:tc>
      </w:tr>
      <w:tr>
        <w:trPr>
          <w:cantSplit/>
        </w:trPr>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24,235</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0.851</w:t>
            </w:r>
          </w:p>
        </w:tc>
      </w:tr>
      <w:tr>
        <w:trPr>
          <w:cantSplit/>
        </w:trPr>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25,052</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0.759</w:t>
            </w:r>
          </w:p>
        </w:tc>
      </w:tr>
      <w:tr>
        <w:trPr>
          <w:cantSplit/>
        </w:trPr>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1,236</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0.729</w:t>
            </w:r>
          </w:p>
        </w:tc>
      </w:tr>
      <w:tr>
        <w:trPr>
          <w:cantSplit/>
        </w:trPr>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56,151</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0.493</w:t>
            </w:r>
          </w:p>
        </w:tc>
      </w:tr>
      <w:tr>
        <w:trPr>
          <w:cantSplit/>
        </w:trPr>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23,090</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0.345</w:t>
            </w:r>
          </w:p>
        </w:tc>
      </w:tr>
      <w:tr>
        <w:trPr>
          <w:cantSplit/>
        </w:trPr>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348</w:t>
            </w:r>
          </w:p>
        </w:tc>
        <w:tc>
          <w:tcPr>
            <w:tcW w:type="dxa" w:w="2946"/>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0.227</w:t>
            </w:r>
          </w:p>
        </w:tc>
      </w:tr>
      <w:tr>
        <w:trPr>
          <w:cantSplit/>
        </w:trPr>
        <w:tc>
          <w:tcPr>
            <w:tcW w:type="dxa" w:w="2946"/>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 xml:space="preserve">0</w:t>
            </w:r>
          </w:p>
        </w:tc>
        <w:tc>
          <w:tcPr>
            <w:tcW w:type="dxa" w:w="2946"/>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0.000</w:t>
            </w:r>
          </w:p>
        </w:tc>
      </w:tr>
    </w:tbl>
    <w:p>
      <w:r>
        <w:rPr>
          <w:b w:val="0"/>
          <w:sz w:val="21"/>
        </w:rPr>
        <w:t>Archived configuration-text size is the mean across 15 task-specific files for F/G/H2/H3/H4 and the fixed-file count for A/B/E/C (Section 2.1); it is not a verified per-call input count.</w:t>
      </w:r>
    </w:p>
    <w:p>
      <w:pPr>
        <w:keepNext/>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2.</w:t>
      </w:r>
    </w:p>
    <w:p>
      <w:pPr>
        <w:keepNext/>
        <w:spacing w:before="120" w:after="40" w:lineRule="auto" w:line="360"/>
        <w:ind w:firstLine="0"/>
        <w:jc w:val="center"/>
      </w:pPr>
      <w:r>
        <w:rPr>
          <w:rFonts w:ascii="Times New Roman" w:hAnsi="Times New Roman" w:eastAsia="宋体"/>
          <w:b/>
          <w:i w:val="0"/>
          <w:sz w:val="24"/>
        </w:rPr>
        <w:t>Table 2.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rPr>
          <w:cantSplit/>
        </w:trPr>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Δ_C Audit</w:t>
            </w:r>
          </w:p>
        </w:tc>
      </w:tr>
      <w:tr>
        <w:trPr>
          <w:cantSplit/>
        </w:trPr>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+0.413</w:t>
            </w:r>
          </w:p>
        </w:tc>
      </w:tr>
      <w:tr>
        <w:trPr>
          <w:cantSplit/>
        </w:trPr>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(+0.05, +0.38)</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+0.107</w:t>
            </w:r>
          </w:p>
        </w:tc>
      </w:tr>
      <w:tr>
        <w:trPr>
          <w:cantSplit/>
        </w:trPr>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−0.253</w:t>
            </w:r>
          </w:p>
        </w:tc>
      </w:tr>
      <w:tr>
        <w:trPr>
          <w:cantSplit/>
        </w:trPr>
        <w:tc>
          <w:tcPr>
            <w:tcW w:type="dxa" w:w="1263"/>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2,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(Supplementary Table S2), and a genuine stratification by document type cannot be performed here because the task set contains no technical documents (Section 4.6). These results apply only to the LLM-judge tier; the expert-tier comparisons appear in Section 3.5.</w:t>
      </w:r>
    </w:p>
    <w:p>
      <w:pPr>
        <w:keepNext/>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 xml:space="preserve">Figure 2 summarizes the archived 2 × 2 generator–judge means for the intended cross-model subset of tasks A1, B1, and C1. GPT-judge means can be reconstructed from nine documents per configuration and generator (three tasks × three replicates). Some Claude-judge cells are supported only by retained aggregate records, so their underlying document counts cannot all be independently verified (Section 4.6). C_full has an archived configuration size of 56,151 tokens: its GPT-generated outputs scored 1.40 with the Claude judge and 1.84 with the GPT judge, compared with 3.22–4.56 for Claude-generated outputs. This is a descriptive model- and runtime-dependent contrast, not evidence that this configuration is generally suitable for one model family and unsuitable for another.</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keepNext/>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 xml:space="preserve">As a descriptive sensitivity analysis, we re-ranked configurations using only cross-model group means (each judge scoring the other model's documents). The top four (G_template_rules, H3_skeleton, E_rules_v2, H4_sop_only) lay within 0.11 points, whereas C_full ranked ninth (last), compared with sixth in Table 1. This comparison uses different evaluation summaries and does not establish that bias has been removed. Because some Claude-judge cells are available only as means, no document-level significance test is claimed for this re-ranking.</w:t>
      </w:r>
    </w:p>
    <w:p>
      <w:pPr>
        <w:keepNext/>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 xml:space="preserve">The ranking of the seven configurations is given in Table 3, and is almost the reverse of the automated/GPT composite ranking (Figure 4b).</w:t>
      </w:r>
    </w:p>
    <w:p>
      <w:pPr>
        <w:keepNext/>
        <w:spacing w:before="120" w:after="40" w:lineRule="auto" w:line="360"/>
        <w:ind w:firstLine="0"/>
        <w:jc w:val="center"/>
      </w:pPr>
      <w:r>
        <w:rPr>
          <w:rFonts w:ascii="Times New Roman" w:hAnsi="Times New Roman" w:eastAsia="宋体"/>
          <w:b/>
          <w:i w:val="0"/>
          <w:sz w:val="24"/>
        </w:rPr>
        <w:t>Table 3.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n</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1</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1</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2</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2</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2</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1</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 xml:space="preserve">The top three are all template-anchored (F_template, H2_keep_examples, G_template_rules; expert means 4.06–4.24), whereas H4_sop_only – ranked first by the automated/GPT composite – fell to fifth, only 0.16 points above the no-prompt baseline A_bare. The most overestimated were C_full and H4_sop_only (about 1 point above the experts): both comply in structure and terminology but lack the clinically grounded operational detail that only experts detect. The favorable automated/GPT composite ranking of skeleton configurations is therefore not borne out under expert evaluation. With only 1–2 documents per configuration, this ranking is preliminary.</w:t>
      </w:r>
    </w:p>
    <w:p>
      <w:pPr>
        <w:keepNext/>
        <w:spacing w:before="200" w:after="80" w:lineRule="auto" w:line="360"/>
        <w:jc w:val="left"/>
      </w:pPr>
      <w:r>
        <w:rPr>
          <w:rFonts w:ascii="Times New Roman" w:hAnsi="Times New Roman" w:eastAsia="宋体"/>
          <w:b/>
          <w:i w:val="0"/>
          <w:sz w:val="24"/>
        </w:rPr>
        <w:t xml:space="preserve">3.6 Archived configuration size and compliance scores across evaluation tiers</w:t>
      </w:r>
    </w:p>
    <w:p>
      <w:pPr>
        <w:spacing w:before="80" w:after="80" w:lineRule="auto" w:line="360"/>
        <w:ind w:firstLine="0"/>
        <w:jc w:val="both"/>
      </w:pPr>
      <w:r>
        <w:rPr>
          <w:rFonts w:ascii="Times New Roman" w:hAnsi="Times New Roman" w:eastAsia="宋体"/>
          <w:b w:val="0"/>
          <w:i w:val="0"/>
          <w:sz w:val="24"/>
        </w:rPr>
        <w:t xml:space="preserve">Figure 4a plots the mean scores of all three evaluators (experts, Claude judge, GPT judge) for the same n = 10 expert-reviewed documents against the archived configuration-text sizes defined in Section 2.1. The horizontal positions for task-specific configurations use the 15-file means, not reconstructed inputs for those 10 historical Claude calls. Both LLM judges scored the smaller configurations and C_full highly, whereas the expert panel scored the template-anchored F_template, G_template_rules, and H2_keep_examples configurations highest. Their archived mean sizes are approximately 23,000–25,000 tokens.</w:t>
      </w:r>
    </w:p>
    <w:p>
      <w:pPr>
        <w:spacing w:before="80" w:after="80" w:lineRule="auto" w:line="360"/>
        <w:ind w:firstLine="0"/>
        <w:jc w:val="both"/>
      </w:pPr>
      <w:r>
        <w:rPr>
          <w:rFonts w:ascii="Times New Roman" w:hAnsi="Times New Roman" w:eastAsia="宋体"/>
          <w:b w:val="0"/>
          <w:i w:val="0"/>
          <w:sz w:val="24"/>
        </w:rPr>
        <w:t xml:space="preserve">The expert–judge divergence is descriptive: the gaps are larger for A_bare, E_rules_v2, H4_sop_only, and C_full than for F_template, G_template_rules, and H2_keep_examples. No non-linearity test was performed, and the archived size axis cannot establish a causal token–quality relationship. The observed differences concern evaluation endpoints and configuration families, not a validated token-efficiency optimum.</w:t>
      </w:r>
    </w:p>
    <w:p>
      <w:pPr>
        <w:spacing w:before="80" w:after="80" w:lineRule="auto" w:line="360"/>
        <w:ind w:firstLine="0"/>
        <w:jc w:val="both"/>
      </w:pPr>
      <w:r>
        <w:rPr>
          <w:rFonts w:ascii="Times New Roman" w:hAnsi="Times New Roman" w:eastAsia="宋体"/>
          <w:b w:val="0"/>
          <w:i w:val="0"/>
          <w:sz w:val="24"/>
        </w:rPr>
        <w:t xml:space="preserve">For research question (ii), the retained rules file is small (1,236 tokens) and its addition improved GPT-judge scores in the specified contrast (Section 3.2). Template-anchored configurations obtained higher expert means in the small reviewed subset. However, content composition and text quantity were not independently manipulated, complete Claude input logs are unavailable, and expert samples contain only one or two documents per configuration. The study therefore does not establish a minimum token requirement or a per-token return; the practical comparison remains qualitative.</w:t>
      </w:r>
    </w:p>
    <w:p>
      <w:pPr>
        <w:keepNext/>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keepNext/>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 xml:space="preserve">At the LLM-judge tier, the four-component ablation gives a clear account: adding the rules component improved scores in the specified contrast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 xml:space="preserve">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These exploratory observations favor considering template-anchored prompts when expert-reviewed drafts are needed; they do not establish a required prompt configuration or token threshold for accreditation submission.</w:t>
      </w:r>
    </w:p>
    <w:p>
      <w:pPr>
        <w:keepNext/>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 xml:space="preserve">Although template-anchored configurations improve expert scores (Section 4.1), simply lengthening the prompt can be counterproductive when a model lacks stable long-context handling. C_full (archived configuration text: ~56,000 tokens) appears to be the safest choice – it includes all potentially relevant material and matches the intuition that "more context is more reliable." But our data show this intuition did not hold across the two models: for outputs labeled C_full, Claude scored 3.22–4.56 on average whereas GPT-5.4 scored only 1.40–1.84, accompanied by the three failure modes recorded in Section 3.3 (declining instruction-following, structural breakdown, and clause-citation confusion). Long-context degradation is one possible explanation [3, 4, 13], but exact historical input equivalence is unverified and attention was not measured; input and runtime differences cannot be excluded.</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keepNext/>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4).</w:t>
      </w:r>
    </w:p>
    <w:p>
      <w:pPr>
        <w:keepNext/>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 xml:space="preserve">Synthesizing the three tiers, Table 4 summarizes provisional configuration guidance. Smaller rule- and skeleton-based configurations performed favorably on the automated/GPT composite, whereas template-anchored configurations received the highest expert means in the reviewed subset. The token column describes archived configuration files rather than verified historical request sizes or a validated minimum input requirement.</w:t>
      </w:r>
    </w:p>
    <w:p>
      <w:pPr>
        <w:keepNext/>
        <w:spacing w:before="120" w:after="40" w:lineRule="auto" w:line="360"/>
        <w:ind w:firstLine="0"/>
        <w:jc w:val="center"/>
      </w:pPr>
      <w:r>
        <w:rPr>
          <w:rFonts w:ascii="Times New Roman" w:hAnsi="Times New Roman" w:eastAsia="宋体"/>
          <w:b/>
          <w:i w:val="0"/>
          <w:sz w:val="24"/>
        </w:rPr>
        <w:t>Table 4.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 xml:space="preserve">Archived tokens</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i w:val="0"/>
                <w:sz w:val="18"/>
              </w:rPr>
              <w:t>Trade-off</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1,236–2,373</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Favorable automated/GPT composite ranking</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Requires manual supplementation of clinical detail</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2,373–5,375</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Requires manual supplementation of clinical detail</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24,235</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Top-three expert mean in the small reviewed subset</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Larger archived configuration; input equivalence unverified</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23,090–24,235</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Larger archived configuration; input equivalence unverified</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Use with caution under the tested settings</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56,151</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 xml:space="preserve">Low scores for GPT-generated outputs; last by cross-model group means</w:t>
            </w:r>
          </w:p>
        </w:tc>
        <w:tc>
          <w:tcPr>
            <w:tcW w:type="dxa" w:w="1768"/>
            <w:vAlign w:val="center"/>
            <w:tcBorders>
              <w:top w:val="single" w:sz="4" w:color="000000"/>
              <w:left w:val="single" w:sz="4" w:color="000000"/>
              <w:bottom w:val="single" w:sz="4" w:color="000000"/>
              <w:right w:val="single" w:sz="4" w:color="000000"/>
            </w:tcBorders>
          </w:tcPr>
          <w:p>
            <w:pPr>
              <w:keepNext/>
              <w:spacing w:before="60" w:after="60" w:lineRule="auto" w:line="276"/>
              <w:jc w:val="center"/>
            </w:pPr>
            <w:r/>
            <w:r>
              <w:rPr>
                <w:rFonts w:ascii="Times New Roman" w:hAnsi="Times New Roman" w:eastAsia="宋体"/>
                <w:b w:val="0"/>
                <w:i w:val="0"/>
                <w:sz w:val="18"/>
              </w:rPr>
              <w:t>—</w:t>
            </w:r>
          </w:p>
        </w:tc>
      </w:tr>
      <w:tr>
        <w:trPr>
          <w:cantSplit/>
        </w:trPr>
        <w:tc>
          <w:tcPr>
            <w:tcW w:type="dxa" w:w="1768"/>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 xml:space="preserve">0–348</w:t>
            </w:r>
          </w:p>
        </w:tc>
        <w:tc>
          <w:tcPr>
            <w:tcW w:type="dxa" w:w="1768"/>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keepNext w:val="0"/>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4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keepNext/>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keepNext/>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 xml:space="preserve">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 In addition, both fixed and task-specific F/G configuration files were retained, but complete Claude per-call input logs were not archived. Exact input equivalence across the two models cannot be verified, and archived configuration sizes must not be interpreted as measured Claude input usage or causal token thresholds.</w:t>
      </w:r>
    </w:p>
    <w:p>
      <w:pPr>
        <w:spacing w:before="80" w:after="80" w:lineRule="auto" w:line="360"/>
        <w:ind w:firstLine="0"/>
        <w:jc w:val="both"/>
      </w:pPr>
      <w:r>
        <w:rPr>
          <w:rFonts w:ascii="Times New Roman" w:hAnsi="Times New Roman" w:eastAsia="宋体"/>
          <w:b w:val="0"/>
          <w:i w:val="0"/>
          <w:sz w:val="24"/>
        </w:rPr>
        <w:t xml:space="preserve">Fourth, only 273 Claude-judge document-level records can be reconstructed, comprising 270 core and three supplemental evaluations; additional historical batches survive as aggregate means. Earlier coverage totals are not counts of fully retained individual records. For the aggregate-only cells, neither individual scores nor all denominators can be independently verified. The cross-model means and bias decomposition are therefore descriptive, while the expert comparison and GPT-based component contrasts use recoverable individual records.</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keepNext/>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 xml:space="preserve">The optimal prompt configuration for LLM-assisted ISO 15189 QMS document generation varies with the evaluation tier: H4_sop_only, favored by the automated/GPT composite, fell to fifth under expert review, whereas the template-anchored F_template, H2_keep_examples, and G_template_rules ranked highest (Table 3). Either way, the output is only a reference draft and cannot be submitted directly. Minimal prompts may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(archived configuration text: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xml:space="preserve">: The public repository (https://github.com/stttttte/iso15189-llm-config-experiment) contains 486 generated documents, 486 GPT-judge document-level evaluations, 273 Claude-judge document-level evaluations, additional retained Claude group means, and 30 blinded expert ratings. Code is licensed under MIT and data under CC BY 4.0. The existing v1.1.0 archive is available on Zenodo (DOI: 10.5281/zenodo.21769007; https://doi.org/10.5281/zenodo.21769007). Complete document-level records for the aggregate-only Claude batches and complete historical Claude input logs are not available. The existing archive predates the present reporting and reproducibility corrections.</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Available document-level records comprise 486 GPT-judge and 273 Claude-judge evaluations; additional Claude results were retained only as group means (Sections 2.3.2 and 4.6). The repository provides the retained prompts, parameter descriptions, score files, and aggregate summaries. These materials do not constitute complete per-call logs for every historical Claude evaluation.</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generation of initial draft material, table preparation, and data-visualization code generation. The initial draft material was subsequently substantially rewritten by the authors.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Figures 1–4 were plotted with Python and matplotlib from retained numerical records and recounted configuration-text sizes. No image-generation models were used, and generative AI was not used to modify the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 xml:space="preserve">For each configuration (rows, ordered by archived configuration size), the four left columns show whether each prompt component is included (✓, dark), partially included (◑, light), or absent (—, pale); the right column shows archived configuration-text size in thousands of cl100k_base tokens: the mean across 15 task-specific files for F/G/H2/H3/H4 and the fixed-file count for A/B/E/C (Section 2.1). The two encodings are not proportional: the component marks index the presence of distilled, structured prompt content, whereas bar length describes the retained configuration text, not verified historical per-call input usage.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 xml:space="preserve">For each configuration (rows), the two horizontal segments span the scores assigned by the Claude judge (circles) and the GPT judge (triangles) to Claude-generated documents (blue) and GPT-generated documents (orange); scores are the archived means for the intended A1/B1/C1 cross-model subset (0–5 scale). GPT-judge values are reconstructable from individual records; some Claude-judge cells are retained only as means with unverified denominators (Section 4.6). All combinations lie in the 3.1–4.7 range except GPT-generated C_full, which collapses to 1.40 (Claude judge) and 1.84 (GPT judge), whereas the same configuration generated by Claude scores 3.22–4.56.</w:t>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80" w:after="40" w:lineRule="auto" w:line="360"/>
        <w:ind w:firstLine="0"/>
        <w:jc w:val="center"/>
      </w:pPr>
      <w:r>
        <w:rPr>
          <w:rFonts w:ascii="Segoe UI Symbol" w:hAnsi="Segoe UI Symbol" w:eastAsia="宋体"/>
          <w:b/>
          <w:i w:val="0"/>
          <w:sz w:val="21"/>
        </w:rPr>
        <w:t xml:space="preserve">Figure 4. Archived configuration size, quality, and ranking differences between evaluation endpoints.</w:t>
      </w:r>
    </w:p>
    <w:p>
      <w:pPr>
        <w:spacing w:before="40" w:after="120" w:lineRule="auto" w:line="240"/>
        <w:ind w:firstLine="0"/>
        <w:jc w:val="both"/>
      </w:pPr>
      <w:r>
        <w:rPr>
          <w:rFonts w:ascii="Segoe UI Symbol" w:hAnsi="Segoe UI Symbol" w:eastAsia="宋体"/>
          <w:b w:val="0"/>
          <w:i w:val="0"/>
          <w:sz w:val="21"/>
        </w:rPr>
        <w:t xml:space="preserve">(a) Mean scores for the expert panel (green squares), Claude judge (orange circles), and GPT judge (blue triangles) on the n = 10 expert-reviewed subset, plotted against archived configuration-text size (symlog scale). Task-specific configurations use their 15-file mean sizes, not reconstructed inputs to those 10 Claude calls; no optimal token interval is inferred. (b) Rankings among the seven expert-reviewed configurations, comparing the automated/GPT composite (Table 1, restricted to these seven configurations) with the expert panel (Table 3). H4_sop_only moves from first to fifth and F_template from sixth to first; the two rankings use different document sample sizes.</w:t>
      </w:r>
    </w:p>
    <w:p>
      <w:pPr>
        <w:spacing w:before="280" w:after="120" w:lineRule="auto" w:line="360"/>
        <w:jc w:val="left"/>
      </w:pPr>
      <w:r>
        <w:rPr>
          <w:rFonts w:ascii="Times New Roman" w:hAnsi="Times New Roman" w:eastAsia="宋体"/>
          <w:b/>
          <w:i w:val="0"/>
          <w:sz w:val="24"/>
        </w:rPr>
        <w:t>References</w:t>
      </w:r>
    </w:p>
    <w:p>
      <w:pPr>
        <w:keepNext/>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keepNext/>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keepNext/>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keepNext/>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keepNext/>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excluding title page, abstract, tables, figures, and references)</w:t>
      </w:r>
      <w:r>
        <w:rPr>
          <w:rFonts w:ascii="Times New Roman" w:hAnsi="Times New Roman" w:eastAsia="宋体"/>
          <w:b w:val="0"/>
          <w:i w:val="0"/>
          <w:sz w:val="24"/>
        </w:rPr>
        <w:t xml:space="preserve">: approximately 5,700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