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60"/>
        <w:jc w:val="center"/>
      </w:pPr>
      <w:r>
        <w:rPr>
          <w:rFonts w:ascii="Times New Roman" w:hAnsi="Times New Roman" w:eastAsia="宋体"/>
          <w:b/>
          <w:sz w:val="24"/>
        </w:rPr>
        <w:t>LLM 辅助起草 ISO 15189 质量管理体系文件的评估：专家评审下 Claude 与 GPT 的比较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作者</w:t>
      </w:r>
      <w:r>
        <w:rPr>
          <w:rFonts w:ascii="Times New Roman" w:hAnsi="Times New Roman" w:eastAsia="宋体"/>
          <w:b w:val="0"/>
          <w:sz w:val="24"/>
        </w:rPr>
        <w:t>：刘斯迪（Sidi Liu）¹、李冬冬（Dongdong Li）²,*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单位</w:t>
      </w:r>
      <w:r>
        <w:rPr>
          <w:rFonts w:ascii="Times New Roman" w:hAnsi="Times New Roman" w:eastAsia="宋体"/>
          <w:b w:val="0"/>
          <w:sz w:val="24"/>
        </w:rPr>
        <w:t>：¹ 四川大学华西厦门医院检验科，福建厦门 361024，中国；² 四川大学华西医院实验医学科，四川成都 610041，中国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通讯作者</w:t>
      </w:r>
      <w:r>
        <w:rPr>
          <w:rFonts w:ascii="Times New Roman" w:hAnsi="Times New Roman" w:eastAsia="宋体"/>
          <w:b w:val="0"/>
          <w:sz w:val="24"/>
        </w:rPr>
        <w:t>：*李冬冬（Dongdong Li），四川大学华西医院实验医学科；邮箱 [待补]；ORCID [待补]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ORCID</w:t>
      </w:r>
      <w:r>
        <w:rPr>
          <w:rFonts w:ascii="Times New Roman" w:hAnsi="Times New Roman" w:eastAsia="宋体"/>
          <w:b w:val="0"/>
          <w:sz w:val="24"/>
        </w:rPr>
        <w:t>：刘斯迪 0009-0006-1695-5372；李冬冬 [待补]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Short title</w:t>
      </w:r>
      <w:r>
        <w:rPr>
          <w:rFonts w:ascii="Times New Roman" w:hAnsi="Times New Roman" w:eastAsia="宋体"/>
          <w:b w:val="0"/>
          <w:sz w:val="24"/>
        </w:rPr>
        <w:t>：LLM-assisted drafting of ISO 15189 laboratory documents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b w:val="0"/>
          <w:sz w:val="24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Objectives</w:t>
      </w:r>
      <w:r>
        <w:rPr>
          <w:rFonts w:ascii="Times New Roman" w:hAnsi="Times New Roman" w:eastAsia="宋体"/>
          <w:b w:val="0"/>
          <w:sz w:val="24"/>
        </w:rPr>
        <w:t>：评估不同 prompt 配置下 LLM 辅助起草的 ISO 15189:2022 质量管理体系文件的合规性，比较 Claude 与 GPT 两个模型，并以专家评分为标准，量化 LLM 评判者（LLM-as-judge）的系统性偏差。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Methods</w:t>
      </w:r>
      <w:r>
        <w:rPr>
          <w:rFonts w:ascii="Times New Roman" w:hAnsi="Times New Roman" w:eastAsia="宋体"/>
          <w:b w:val="0"/>
          <w:sz w:val="24"/>
        </w:rPr>
        <w:t>：我们使用 Claude Opus 4.6（9 配置 × 15 任务 × 3 重复 = 405）与 GPT-5.4（81 份用于跨模型验证）共生成 486 份 QMS 文件，涵盖 4 个 prompt 内容维度（规则、文档骨架、详细内容、worked examples；0–56,000 tokens）。我们用三层框架对合规性评分，均采用 0–5 Likert 量纲：自动化规则式评分器；两位 LLM 评判者（LLM-as-judge）的评审（864 条评分）；以及 3 位 ISO 15189 资格内审员对 10 份分层抽样文件的盲法评审。消融效应采用 Mann–Whitney U 检验配合 BH 校正与 bootstrap 95% CI；评审员一致性采用 ICC 变体。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Results</w:t>
      </w:r>
      <w:r>
        <w:rPr>
          <w:rFonts w:ascii="Times New Roman" w:hAnsi="Times New Roman" w:eastAsia="宋体"/>
          <w:b w:val="0"/>
          <w:sz w:val="24"/>
        </w:rPr>
        <w:t>：在 LLM 评判者层，四个 prompt 成分里只有“规则”显著提高了合规分（Δ=+0.511，bootstrap 95% CI [+0.28, +0.75]；BH-adjusted p&lt;0.001）。C_full（载入全部参考材料的全量上下文配置；~56,000 tokens）在 Claude 下评分 3.22–4.56，在 GPT-5.4 下仅 1.40–1.84（均为两位评判者所给均分的范围）。两位 LLM 评判者都把 Claude 生成的输出评得更高（约高 0.30 分；Panickssery 自我偏好指数：Claude +0.29、GPT −0.30），且主要集中在 C_full；由于两者都偏向 Claude、而非各自偏向自家模型，这与经典自我偏好不符。同单位 3 位专家间一致性极佳 [ICC(2,k)=0.982]，跨单位可推广性尚未验证；Claude 评判者与专家一致性中等 [ICC(3,1)=0.548，95% CI −0.08–0.86]，GPT 评判者较差 [ICC(3,1)=0.217，95% CI −0.44–0.72]；两位 LLM 评判者都把专家评分高估 0.52–0.90 分。LLM 偏好的 H4_sop_only（~2,000 tokens）在专家评估下跌至 7 配置中的第 5 名（3.20），而带完整文档模板的 F_template、H2_keep_examples 与 G_template_rules 排名最高（4.06–4.24）。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Conclusions</w:t>
      </w:r>
      <w:r>
        <w:rPr>
          <w:rFonts w:ascii="Times New Roman" w:hAnsi="Times New Roman" w:eastAsia="宋体"/>
          <w:b w:val="0"/>
          <w:sz w:val="24"/>
        </w:rPr>
        <w:t>：在本研究中，最优配置因评估层级而异：极简 prompt（~1,000–2,000 tokens）较适合需后续人工把关的探索性草稿；对于拟提交认可的文件，带完整文档模板的 prompt（~15,000–16,000 tokens）往往表现更好；而 C_full（~56,000 tokens）在 GPT-5.4 下表现明显下降、宜谨慎使用；此项基于 3 个任务、且未经专家层验证，属初步观察。LLM-as-judge 可用于初筛，但专家终审仍不可或缺。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ISO 15189:2022《医学实验室——质量和能力的要求》[1] 是医学实验室认可的国际标准。在中国，医学实验室对该标准的采用持续推进 [2]，由中国合格评定国家认可委员会（CNAS）主管，并配套发布了国内实施文本 CNAS-CL02:2023。这类标准只规定实验室“要达到什么”、不规定“怎么达到”，因此每家实验室都要自建一套质量管理体系（quality management system, QMS）文件，包含质量手册、程序文件与作业指导书。根据第一作者作为 ISO 15189 内审员的经验，三级甲等医院检验科的此类体系通常有 100–300 份受控文件，涉及结构组织、条款–文件映射、表单编号与职责分配；由内部质量小组撰写往往需时数月，再经多轮内审方可定稿。寻求 CNAS 认可的实验室通常会聘请外部技术专家或培训师协助。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大语言模型（LLM）有望大幅减少这部分工作量。Claude Opus 4.6、GPT-5.4 等前沿模型在长文档生成、结构化输出和专业术语使用上的能力不断提升 [3, 4]，也已被用于科学研究 [5]，并在医学问答基准 [6] 上接受评测。但要用什么样的 system prompt 才能生成既合规又可操作的 QMS 文件，目前尚未进行系统性研究。实践中有两种做法。一种是“全量上下文”：把所有可能相关的材料——ISO 与 CNAS 标准原文、实验室既有的 SOP 文件、worked examples——一次性放进 system prompt，长度常达 50,000–100,000 tokens；另一种是“极简 prompt”：只给规则和章节骨架，靠模型自身已有的知识补全内容，长度控制在数千 token 以内。但两种做法都缺乏充分的研究证据：现有关于 LLM 与 prompting 的综述 [7, 8] 主要面向通用任务，尚未专门针对 QMS 这类专业监管文档做比较。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第二个问题在于评估方法本身。现阶段评估 LLM 输出最常用的是 LLM-as-judge——让另一个 LLM 来打分 [9]；此外，针对长文本生成质量的评估方法 [10] 和靠大规模人工投票得出的偏好基准 [11] 也是两类主要做法。有研究发现，LLM 评判者会偏向同家族模型生成的输出（即 self-preference bias）[12]。但这种偏差在医学实验室 QMS 这种专业、受监管的场景下是否出现、如何出现，又会如何影响配置之间的比较，目前仍缺乏实证。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为填补这一空白，本研究生成了 486 份 QMS 文件、收集了 864 条 LLM 评判者评分，并取得 30 条专家盲评评分，围绕以下五个问题展开：(i) 规则、文档骨架、详细内容、worked examples 这四类 prompt 成分，哪一类对合规性贡献最大？(ii) 最少需要多少 token？(iii) 最优配置在 Claude Opus 4.6 与 GPT-5.4 之间是否一致？(iv) 在本领域，LLM 评判者的 self-preference bias 有多大？(v) 哪种配置在自动评分、LLM 评判者评分与专家评分这三层评估下表现稳定？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本研究是将 LLM 作为一个辅助的起草工具以及快速内审的工具，具体的撰写、审核与批准还需要在专家监督下实施。ISO 15189:2022 要求此类文件须反映实验室自身经过确认的过程，并由有能力的人员批准；而起草本身正是人员形成并体现这种能力的一部分。LLM 可在数分钟内生成初稿，但初稿并非受控文件，它不承担任何责任，未与实验室实际的方法、仪器和工作流程相核对，也未经批准。它主要提供参考。本研究的发现进一步印证了这个事实：LLM 评判者与专家评分者有偏差，说明模型无法真正地产出合规性的文件，甚至有很多不需要的内容。因此，我们对每一条配置都建议在人工监督下完成。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 Materials and methods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我们设计了 9 组 system prompt 配置，每组放入的内容不同；这些内容可分为四类：规则、文档骨架、详细内容、worked examples。各组配置的内容构成与 token 体量详见 Figure 1。用于对比的两组配置之间只差一类内容，比较它们就能单独看出该类内容的作用（对比设计见 §2.4.2）。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编号中跳过了字母 D：早期的 D_rules 因术语错误被弃用、由 E_rules_v2 取代，跳号是为了保持标识一致。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Figure 1.</w:t>
      </w:r>
      <w:r>
        <w:rPr>
          <w:rFonts w:ascii="Times New Roman" w:hAnsi="Times New Roman" w:eastAsia="宋体"/>
          <w:b w:val="0"/>
          <w:sz w:val="24"/>
        </w:rPr>
        <w:t xml:space="preserve"> 本研究评估的 9 个 prompt 配置。左面板：各配置在 4 个 prompt 内容维度（规则、文档骨架、详细内容、示例）上的纳入情况；✓ = 完整纳入，◐ = 部分纳入，— = 缺失。右面板：每个配置的总 system-prompt 体量，以千 token 为单位（cl100k_base tokenizer）。两个面板并非成比例：左面板标记反映的是*提炼后的结构化* prompt 成分是否纳入，右面板体量反映的是载入文本的总量。C_full 通过载入完整的原始参考语料（ISO 15189 与 CNAS 标准全文及既有文档库）而获得最大的 token 量，但其规则维度仅为部分纳入（◐）——因为显式规则是嵌入在该原始文本中，而非以提炼后的规则集形式提供。因此，较短的配置（如 H2_keep_examples，~25K tokens）可以在 4 个结构化维度上全部完整纳入（✓），而 token 量远少于 C_full。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规则成分是一份 rules.md（~1,200 tokens）。经领域专家校验，删除 3 条错误映射、修正 3 条术语后，最终保留 10 条术语映射（如把“标本”规范为“样品”、把“室间质评”规范为“能力验证”）与 7 类被禁的模糊表述。文档骨架由自定义脚本 *strip_to_skeleton* 从机构模板中提取，只保留章节标题、各节首段说明与表单编号，去掉条款原文、详细表格、worked examples、操作步骤和代码块。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文中所有 token 数都用 OpenAI 公开的 cl100k_base（tiktoken）计算。Claude 自家的 tokenizer 不公开，但在中英混合文本上两者相差不到 10%；用公开工具，是为了任何人都能算出相同结果。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主实验采用 Claude Opus 4.6（Anthropic，美国加州 San Francisco），通过 Claude Code Agent（Anthropic 的命令行 agent 框架）以纯文本模式运行：生成阶段没有任何工具调用（文件系统、联网、执行代码），但框架自带的工具定义始终存在于 system prompt 中（见 §4.6 局限性 xiii）。在 9 组配置 × 15 项任务、每种组合重复 3 次下，共生成 405 份文件。15 项任务按 CNAS 评审场景分三类、每类 5 项：A 类文件编写（如人员培训与能力评估控制程序）、B 类体系运行（如年度内审检查表）、C 类审核模拟（如内部质控程序文件审查报告）。15 项任务的完整清单（任务名称、类别与对应的 ISO 15189:2022 条款）见 Supplementary Table S1，原始 prompt 见 GitHub 仓库的 task_messages/ 与 configs/。需要说明的是，这 15 项任务覆盖的是文件控制、内审与管理评审一类的体系文件；不含检验方法确认/验证报告、测量不确定度评定程序等技术类文件（见 §4.6 局限性 xviii）。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跨模型验证采用 GPT-5.4（OpenAI，美国加州 San Francisco），经官方 openai Python SDK（v2.30.0）调用；因研究期间作者所在地区无法直接访问 OpenAI API，base URL 改指向 AIHubMix 端点（https://aihubmix.com）。为控制 API 成本，GPT-5.4 的生成只覆盖三个任务：在 A（文件编写）、B（体系运行）、C（审核模拟）三个类别里各取第一个任务，即 A1、B1、C1，从而覆盖全部三个类别；这三个任务并非随机抽取。GPT-5.4 在相同的 9 组配置下对每个任务重复 3 次，共生成 81 份文件。（仓库输出目录沿用旧脚本的 gpt4o_* 前缀，但实际模型均为 GPT-5.4。）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在每一种组合下，两模型都接收完全相同的 system prompt，但两者的生成参数并不一致。Claude Opus 4.6 经 Claude Code Agent 运行，该框架不暴露 temperature 与 max_tokens，本研究未显式设定这两个参数，其取值由框架决定。GPT-5.4 经 API 调用，显式设定 temperature = 0.7、max_completion_tokens = 16,000。两种设置都会让同一 prompt 每次的输出不完全相同，为反映这种随机性，每种组合都重复跑了 3 次。生成参数不一致对跨模型比较的影响见 §4.6 局限性 (xvii)。所有 API 调用在 2026 年 4 月 2 日至 14 日之间完成。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我们用三层互补的框架评估合规性：基于规则的自动评分器（Tier 1）、两位 LLM 评判者（Tier 2a、2b）、以及独立的盲法专家评审（Tier 3）。三层都按 0–5 分评分。其中 Tier 1 由程序自动评分，只度量代码能客观检测的结构性特征；Tier 2 和 Tier 3 则用同一套评分量规，即 Table 1 列出的五个维度：条款满足度、可操作性、内部一致性、PDCA 闭环、专业深度。</w:t>
      </w:r>
    </w:p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2.3.1 Tier 1 — 结构性合规的自动评分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自动评分器（auto_scorer.py，已开源）对全部 486 份文件按三个维度打分，再合成一个加权综合分。本层只度量结构性合规，即代码能客观检测的格式、条款引用与术语规范；它不评估内容的临床可操作性或逻辑一致性，这两者属于 Tier 2、Tier 3 的评判范围。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格式</w:t>
      </w:r>
      <w:r>
        <w:rPr>
          <w:rFonts w:ascii="Times New Roman" w:hAnsi="Times New Roman" w:eastAsia="宋体"/>
          <w:b w:val="0"/>
          <w:sz w:val="24"/>
        </w:rPr>
        <w:t>：检查文件是否含任务类别要求的必需章节、编号层级与非空内容；缺失越多，得分越低。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条款覆盖</w:t>
      </w:r>
      <w:r>
        <w:rPr>
          <w:rFonts w:ascii="Times New Roman" w:hAnsi="Times New Roman" w:eastAsia="宋体"/>
          <w:b w:val="0"/>
          <w:sz w:val="24"/>
        </w:rPr>
        <w:t>：用正则匹配 ISO 15189:2022（第 4–8 章）与 CNAS-CL02:2023 的条款号，统计引用到的独立条款数；引用越全，得分越高。这项指标只看文件引用了多少条款，不看这些条款有没有真正落实。一份文件只写“应按 7.3.1 实施室内质控”、却不给出具体质控方案，同样算作已覆盖。这一点由 Tier 2 和 Tier 3 补上：Table 1 的“条款满足度”维度，把“大量条款仅引用未落实”直接判为 1 分。因此，Tier 1 的条款覆盖分高，并不代表文件可以拿去申请认可。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术语合规</w:t>
      </w:r>
      <w:r>
        <w:rPr>
          <w:rFonts w:ascii="Times New Roman" w:hAnsi="Times New Roman" w:eastAsia="宋体"/>
          <w:b w:val="0"/>
          <w:sz w:val="24"/>
        </w:rPr>
        <w:t>：分两项检查。①术语映射：对照一份经 ISO 15189/CNAS 校验的术语表（如把“标本”规范为“样品”、把“不确定度”规范为“测量不确定度”），找出非首选用语；②模糊表述：检出“及时”“相关人员”“定期”等无法执行的模糊词。两项都带上下文排除规则以免误判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综合分</w:t>
      </w:r>
      <w:r>
        <w:rPr>
          <w:rFonts w:ascii="Times New Roman" w:hAnsi="Times New Roman" w:eastAsia="宋体"/>
          <w:b w:val="0"/>
          <w:sz w:val="24"/>
        </w:rPr>
        <w:t>：把这三个维度按权重（格式 0.18、条款覆盖 0.22、术语 0.13）合成一个总分（auto_weighted），§3 的 Tier 1 排序据此得出。（代码 auto_scorer.py 的权重表里还保留着 4 个旧设计项目，本研究未启用。）</w:t>
      </w:r>
    </w:p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2.3.2 Tier 2 — LLM-as-judge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两位评判者（Claude、GPT）各自给两个模型（Claude、GPT）生成的文件打分，构成 2×2 的交叉设计；这样可以把“评判者偏袒自家模型”的自我偏好从真实质量差异中分离出来。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Tier 2a（Claude 评判者）</w:t>
      </w:r>
      <w:r>
        <w:rPr>
          <w:rFonts w:ascii="Times New Roman" w:hAnsi="Times New Roman" w:eastAsia="宋体"/>
          <w:b w:val="0"/>
          <w:sz w:val="24"/>
        </w:rPr>
        <w:t>：Claude Opus 4.6 扮演"CNAS 主任评审员"，按 Table 1 的五个维度给每份文件打 0–5 分，每份打一次；评判经 Claude Code 的 Agent 子代理运行，未显式设定 temperature 与 max_tokens，prompt 与 Tier 2b 相同。共得 378 条评分，占 486 份文件的 77.8%；其余 108 份（22.2%）未由 Claude 评判者评分。原始数据保留情况见 §4.6 局限性 x。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Tier 2b（GPT 评判者）</w:t>
      </w:r>
      <w:r>
        <w:rPr>
          <w:rFonts w:ascii="Times New Roman" w:hAnsi="Times New Roman" w:eastAsia="宋体"/>
          <w:b w:val="0"/>
          <w:sz w:val="24"/>
        </w:rPr>
        <w:t>：GPT-5.4（经 §2.2 所述的 AIHubMix 接入）用与 Tier 2a 相同的 prompt、评分量规与 0–5 分尺度，对全部 486 份文件各打一次分（405 份 Claude 生成 + 81 份 GPT 生成），每份的原始 JSON 均已公开。其评判参数为 temperature = 0、max_completion_tokens = 2,000，与 Tier 2a 并不相同（见 §4.6 局限性 xvii）。我们也核对过输出未被 max_tokens 截断（486 份 JSON 全部正常解析）。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两位评判者合计 864 条评分（Claude 378 + GPT 486）。两边数目不等，是因为 Claude 评判者未覆盖全部文件（详见 §4.6 局限性 x）；但 2×2 的四个象限都有数据，因此仍能做自我偏好分解。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评分尺度</w:t>
      </w:r>
      <w:r>
        <w:rPr>
          <w:rFonts w:ascii="Times New Roman" w:hAnsi="Times New Roman" w:eastAsia="宋体"/>
          <w:b w:val="0"/>
          <w:sz w:val="24"/>
        </w:rPr>
        <w:t>：每个维度按 0–5 整数打分。Table 1 给出了 5 分、3 分、1 分的明确标准（分别对应完全符合、部分符合、严重不符）；中间的 4、2 分由评分者在相邻两档之间判断；0 分表示该维度无法评估（文件实质性缺失，或模型只返回问询而未生成文件）。这些标准对所有评判者与专家完全一致。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Table 1.</w:t>
      </w:r>
      <w:r>
        <w:rPr>
          <w:rFonts w:ascii="Times New Roman" w:hAnsi="Times New Roman" w:eastAsia="宋体"/>
          <w:b w:val="0"/>
          <w:sz w:val="24"/>
        </w:rPr>
        <w:t xml:space="preserve"> Tier 2a/2b 与 Tier 3 共用的五维度评分量规。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5 分标准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3 分标准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1 分标准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内容泛泛，可套用于任何实验室</w:t>
            </w:r>
          </w:p>
        </w:tc>
      </w:tr>
    </w:tbl>
    <w:p/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2.3.3 Tier 3 — 专家评审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3 位 ISO 15189 合格内审员对 10 份盲化、分层随机抽样的文件独立评分，标准与 LLM 评判者完全相同（Table 1 的五个维度）。Rater 1 是第一作者，Rater 2、Rater 3 来自同单位。三人独立打分、互不交流，都在不知道彼此分数的前提下完成；为避免自我影响，Rater 1 直到三人评分表全部提交后，才查看 Tier 1/2 的打分。Rater 2、Rater 3 事前签署了书面知情同意。评分时，专家可自由查阅 ISO 15189:2022 与 CNAS-CL02:2023 的全文及附录。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抽样策略</w:t>
      </w:r>
      <w:r>
        <w:rPr>
          <w:rFonts w:ascii="Times New Roman" w:hAnsi="Times New Roman" w:eastAsia="宋体"/>
          <w:b w:val="0"/>
          <w:sz w:val="24"/>
        </w:rPr>
        <w:t>：用固定随机种子（seed = 42）从 486 份文件里分层随机抽 10 份；分层按 7 个配置 × A 类的 3 个任务（A1、A2、A3）划分，每层抽 1–2 份。只评 A 类，是因为它在 CNAS 评审里最稳定、最有代表性（能否推广到其他类别见 §4.6）。专家评的这 7 个配置与 Tier 2a 评分的 6 个略有出入（具体是哪 7 个见 §3.5）。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评分员利益冲突</w:t>
      </w:r>
      <w:r>
        <w:rPr>
          <w:rFonts w:ascii="Times New Roman" w:hAnsi="Times New Roman" w:eastAsia="宋体"/>
          <w:b w:val="0"/>
          <w:sz w:val="24"/>
        </w:rPr>
        <w:t>：3 位评分员与 Anthropic、OpenAI 及其他 LLM 提供商均无商业、科研或咨询关系；本研究也未接受这些机构的资金或实物资助。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评分前校准</w:t>
      </w:r>
      <w:r>
        <w:rPr>
          <w:rFonts w:ascii="Times New Roman" w:hAnsi="Times New Roman" w:eastAsia="宋体"/>
          <w:b w:val="0"/>
          <w:sz w:val="24"/>
        </w:rPr>
        <w:t>：本研究未开展正式的评分前校准会议；3 位评分员仅依据公布的评分量规（Table 1）与 ISO 15189:2022 / CNAS-CL02:2023 标准独立打分。校准缺失这一局限已在 §4.6 (xii) 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盲法实施程序</w:t>
      </w:r>
      <w:r>
        <w:rPr>
          <w:rFonts w:ascii="Times New Roman" w:hAnsi="Times New Roman" w:eastAsia="宋体"/>
          <w:b w:val="0"/>
          <w:sz w:val="24"/>
        </w:rPr>
        <w:t>：用开源脚本 prepare_blind_review.py 把 10 份文件盲化：重命名为匿名编号，删除并核对正文里所有模型名和配置标识，再随机打乱顺序（三位专家看到的顺序一致，只显示任务类别）。文档与配置的对照表在三人评分全部交齐后才解封。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2.4 统计方法</w:t>
      </w:r>
    </w:p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2.4.1 组间成对比较与多重校正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组间成对比较用双侧 Mann–Whitney U 检验，数据为 GPT 评判者对每份文件的评分（每个配置 n = 45，即 15 任务 × 3 重复）。四个成分对比之间存在配置重叠、并不独立（例如 G_template_rules 同时出现在 *detailed content* 与 *worked examples* 两个对比里），因此多重比较用 Benjamini–Hochberg FDR 校正（α = 0.05）而非更保守的 Bonferroni，以在控制错误发现率的同时保留更高功效。每个效应量 Δ 的 95% 置信区间用 bootstrap 计算（非参数 percentile 法，固定随机种子，重采样 B = 10,000 次）。具体软件版本与脚本见代码仓库。</w:t>
      </w:r>
    </w:p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2.4.2 配置成分效应的量化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我们用 4 对配置分别衡量这 4 类内容的作用，每一对主要差一种内容、其余尽量相同：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4"/>
        </w:rPr>
        <w:t>*rules*（规则）：E_rules_v2 vs A_bare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4"/>
        </w:rPr>
        <w:t>*document skeleton*（文档骨架）：H4_sop_only vs E_rules_v2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4"/>
        </w:rPr>
        <w:t>*detailed content*（详细内容）：G_template_rules vs H3_skeleton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4"/>
        </w:rPr>
        <w:t>*worked examples*（示例）：H2_keep_examples vs G_template_rules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某类内容的作用（记为 Δ）就是这一对里两个配置的平均分之差；Δ 以 0–5 分的原始量纲表示，未做标准化，其 95% CI 由 bootstrap 得出（Table 3）。我们特意用这种最直接的对比、而不是更复杂的统计模型，因为它最直观、最好解读。</w:t>
      </w:r>
    </w:p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2.4.3 评分者间一致性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评分者间一致性用 3 个互补指标一起报告：Pearson 相关系数（看线性关联，但容许评分者之间的系统偏移）、Spearman 相关系数（看排序一致性、不要求线性）、以及组内相关系数（ICC，按 Shrout 与 Fleiss [13] 的框架）。所用的 4 种 ICC 变体如下：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4"/>
        </w:rPr>
        <w:t>ICC(2,1)</w:t>
      </w:r>
      <w:r>
        <w:rPr>
          <w:rFonts w:ascii="Times New Roman" w:hAnsi="Times New Roman" w:eastAsia="宋体"/>
          <w:b w:val="0"/>
          <w:sz w:val="24"/>
        </w:rPr>
        <w:t>：单评分者绝对一致性，双向随机效应；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4"/>
        </w:rPr>
        <w:t>ICC(3,1)</w:t>
      </w:r>
      <w:r>
        <w:rPr>
          <w:rFonts w:ascii="Times New Roman" w:hAnsi="Times New Roman" w:eastAsia="宋体"/>
          <w:b w:val="0"/>
          <w:sz w:val="24"/>
        </w:rPr>
        <w:t>：单评分者排序一致性，双向混合效应；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4"/>
        </w:rPr>
        <w:t>ICC(2,k)</w:t>
      </w:r>
      <w:r>
        <w:rPr>
          <w:rFonts w:ascii="Times New Roman" w:hAnsi="Times New Roman" w:eastAsia="宋体"/>
          <w:b w:val="0"/>
          <w:sz w:val="24"/>
        </w:rPr>
        <w:t>：k 评分者平均绝对一致性；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4"/>
        </w:rPr>
        <w:t>ICC(3,k)</w:t>
      </w:r>
      <w:r>
        <w:rPr>
          <w:rFonts w:ascii="Times New Roman" w:hAnsi="Times New Roman" w:eastAsia="宋体"/>
          <w:b w:val="0"/>
          <w:sz w:val="24"/>
        </w:rPr>
        <w:t>：k 评分者平均排序一致性。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两两比较（如专家均值 vs 各 LLM 评判者、专家彼此之间）用单评分者的 ICC(2,1) 与 ICC(3,1)；评估三人专家组的整体信度时用平均型 ICC(2,k) 与 ICC(3,k)（k=3）。这样选择的原因是：评估专家组信度时，我们关心的是三人平均分是否可靠，所以用平均型；比较评判者与专家时，我们关心的是单个评判者能否复现专家的排序，所以用单评分者的排序型 ICC(3,1)。排序型容许两者的分数存在整体偏移，而这种偏移——LLM 评判者的系统性高估——已在 §3.5 单独报告，不会因此被掩盖。所有 ICC 用 Python 库 pingouin 计算。</w:t>
      </w:r>
    </w:p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2.4.4 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对每个作为评判者的模型 M（Claude 或 GPT），自评偏差按 Panickssery 等 [12] 的经典定义计算：同一评判者分别给自家模型和另一个模型生成的文件打分。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bias_M = mean(judge = M, generator = M) − mean(judge = M, generator = M′)，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其中 M′ 为另一模型。正值代表评判者 M 给自家文件打的分更高，负值则反之。作为敏感性检验，我们用另一种公式重算（同一生成者、不同评判者），得到 Claude +0.464、GPT −0.472，与 §3.4 报告的经典值（+0.294 与 −0.301）方向一致。</w:t>
      </w:r>
    </w:p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2.4.5 实验设计说明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我们的 9 个配置并非 Taguchi L9 正交表，而是 4 维配置空间的一个结构化子集：规则和文档骨架各有三档（缺失/部分/完整），详细内容和示例各有两档（缺失/存在）。配置的选取目的是用 §2.4.2 的成对对比直接分离每个维度的影响，不依赖正交表的因子平衡设计；因此 Δ 仅对应 §2.4.2 列出的特定配置对。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3. Results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3.1 配置在自动评分与 LLM 评判者下的综合排名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我们对 Claude Opus 4.6 生成的 405 份文件进行综合排名：综合分由 Tier 1 自动评分与 Tier 2 LLM 评判者评分（两位评判者取均值）合成，两项均在 9 组上做 min-max 归一化到 [0, 1]，再等权平均（Table 2）。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Table 2.</w:t>
      </w:r>
      <w:r>
        <w:rPr>
          <w:rFonts w:ascii="Times New Roman" w:hAnsi="Times New Roman" w:eastAsia="宋体"/>
          <w:b w:val="0"/>
          <w:sz w:val="24"/>
        </w:rPr>
        <w:t xml:space="preserve"> 9 个配置的综合排名。综合分由 Tier 1 自动评分均值与 Tier 2 LLM 评判者均值（跨 Claude、GPT 两位评判者取均值）合成，两项各做 min-max 归一化到 [0, 1] 后等权平均。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配置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system prompt 体量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综合分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H4_sop_only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~2,000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0.994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H3_skeleton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~5,000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0.869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G_template_rules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~16,000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0.851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H2_keep_examples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~25,000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0.759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E_rules_v2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~1,200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0.729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C_full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~56,000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0.493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F_template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~15,000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0.345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B_simple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~300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0.227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A_bare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0.000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H4_sop_only 以 ~2,000 tokens 拿到最高综合分，远低于带完整文档模板的配置（G_template_rules ~16,000 tokens、H2_keep_examples ~25,000 tokens）和全量 C_full（~56,000 tokens）；但如 §3.5 所示，这个排名在专家评估下并不成立。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3.2 四成分替换对比消融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4 个成分的消融效应汇总于 Table 3。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Table 3.</w:t>
      </w:r>
      <w:r>
        <w:rPr>
          <w:rFonts w:ascii="Times New Roman" w:hAnsi="Times New Roman" w:eastAsia="宋体"/>
          <w:b w:val="0"/>
          <w:sz w:val="24"/>
        </w:rPr>
        <w:t xml:space="preserve"> 4 个 prompt 成分的消融效应（Tier 2b GPT 评判者评分；每个对比的两个配置见 §2.4.2）。右侧三列为按任务类别分层的 Δ（每格 n=15：5 项任务 × 3 次重复）。这三列的分层 Δ、以及 §3.2 中按评分维度分解的 Δ，均为描述性点估计，未附 CI 与显著性检验；主效应的 CI 与校正后 p 见本表左侧。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成分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Δ（全部）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95% CI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BH-adjusted p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Δ_A 文件编写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Δ_B 体系运行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Δ_C 审核模拟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rules（规则）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+0.511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[+0.28, +0.75]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&lt;0.001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+0.507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+0.613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+0.413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document skeleton（文档骨架）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+0.213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[+0.05, +0.39]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0.11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+0.347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+0.187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+0.107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detailed content（详细内容）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−0.031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[−0.19, +0.12]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0.79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+0.107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+0.053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−0.253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worked examples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−0.053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[−0.21, +0.11]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0.61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−0.080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−0.173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+0.093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四者之中，只有规则在多重比较校正后仍然显著（BH-adjusted p&lt;0.001），是唯一确切有效的成分。文档骨架方向为正、bootstrap 区间也不含 0，但基于秩的检验未达显著（BH-adjusted p=0.11），故只能算提示性证据，需进一步验证；详细内容和 worked examples 则都没有产生可检出的效应。补充对比还显示，H4_sop_only（仅含单个 SOP 骨架）与 H3_skeleton（完整模块骨架）的作用相当（Δ=−0.009）。按任务类别分层看（Table 3 右三列，每格 n=15），规则的效应在三类任务中方向一致、量级相近（+0.41 至 +0.61），并未因任务类别而逆转；其余三个成分的效应则随类别波动，且量级都远小于规则。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规则成分的效应还可按评分维度分解（GPT 评判者，每个配置 n=45）：可操作性 +0.867、专业深度 +0.644、条款满足度 +0.400、PDCA 闭环 +0.333、内部一致性 +0.311。增益最大的两个维度是可操作性与专业深度，而非格式与结构类维度——这说明规则约束并不只是在规范文件的外形，也提高了文件写入检验专业细节的程度。不过，这里分层的是评分维度，不是文件类型。“专业深度”只是技术性的一个代理指标（Table 1）。真正按文件类型分层——把通用管理文件与检验技术文件分开比较——本研究做不到，因为任务集里根本没有技术类文件（§4.6 局限性 xviii）。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以上结果仅针对 LLM 评判者层（Tier 2b GPT 评判者）；专家层的对比见 §3.5。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Figure 2 给出 2×2 对称设计的结果：两个模型（Claude、GPT）各自生成、再由两位评判者各自打分，评估覆盖 9 组配置 × 3 个任务（A1、B1、C1）× 每格 3 次重复。两个模型运行的是同一组任务，因此这一跨模型比较在任务上是配对的，配置效应不与任务效应混淆；但结论向其他任务的外推仍受限（见 §4.6 局限性 v）。最突出的现象是 C_full（~56,000 tokens）在 GPT-5.4 生成时合规分大幅下滑：GPT 生成的文件，Claude 评判者给 1.40、GPT 评判者给 1.84（0–5 分）；而同一个 C_full 配置在 Claude 生成时，两位评判者的均分在 3.22–4.56 之间。这说明这个 ~56,000-token 的全量配置只适用于 Claude，在本研究的参数下无法照搬到 GPT-5.4。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我们逐份查看了 GPT 生成的 C_full 输出，发现三类反复出现的问题：(i) 越往后越不遵守指令——system prompt 开头声明的约束，到输出后半段就不再执行；(ii) 结构错乱——章节顺序乱、必需标题缺失或编号出错；(iii) 条款引用混乱——引用错误、对不上号、甚至编造 ISO 15189:2022 条款号。这些问题在对应的 Claude 输出里都没有出现。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Figure 2.</w:t>
      </w:r>
      <w:r>
        <w:rPr>
          <w:rFonts w:ascii="Times New Roman" w:hAnsi="Times New Roman" w:eastAsia="宋体"/>
          <w:b w:val="0"/>
          <w:sz w:val="24"/>
        </w:rPr>
        <w:t xml:space="preserve"> 2 × 2 跨模型对称设计的热力图。单元格显示 9 个配置（行）× 4 个生成器–评判者组合（列）下，跨 3 个代表性任务（A1、B1、C1）的平均合规分数（0–5 Likert 量纲）。C_full 在 GPT 生成的两列（1.40 与 1.84，黑框标注）出现显著下滑，与 Claude 生成的两列形成鲜明对比（Claude 评判者 × Claude 生成 = 4.56；GPT 评判者 × Claude 生成 = 3.22）。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3.4 LLM 评判者的自评偏差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按 §2.4.4 的 Panickssery 公式算出的自评偏差见 Table 4。两个数字符号相反，却指向同一件事：两位评判者其实都把 Claude 生成的文件评得更高（约 0.3 分）。而且去掉 C_full 后，两个偏差都塌回接近 0——可见这点差距主要由 C_full 一个配置造成，它正是 §3.3 里 GPT 在长上下文下崩溃的那个配置。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Table 4.</w:t>
      </w:r>
      <w:r>
        <w:rPr>
          <w:rFonts w:ascii="Times New Roman" w:hAnsi="Times New Roman" w:eastAsia="宋体"/>
          <w:b w:val="0"/>
          <w:sz w:val="24"/>
        </w:rPr>
        <w:t xml:space="preserve"> 两位评判者的自评偏差（0–5 分；正值＝给自家生成的文件打分更高）。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评判者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全部 9 个配置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去掉 C_full 后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Claude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+0.294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−0.064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GPT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−0.301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−0.167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这种“符号相反”的模式与经典的自我偏好（每位评判者各自偏袒自家生成）并不相符——若真是自我偏好，两个偏差应当同为正值。观察到的模式有两种解释、且不互斥：(a) Claude 与 GPT 之间确实存在生成质量差异（与 §3.3 中 GPT 在 C_full 下的崩溃一致）；(b) 两位评判者都偏好 Claude 那种文风或排版。由于专家样本（n=10）全部来自 Claude 生成的文件（§2.3.3），本研究无法区分这两种解释，这也是后续验证的重点（§4.6 局限性 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评判者给自家模型生成的文件打分时可能偏高。为排除这种影响，我们只用交叉打分（Claude 评判者评 GPT 生成的、GPT 评判者评 Claude 生成的）重新排名。这样排出来，前四名（G_template_rules、H3_skeleton、E_rules_v2、H4_sop_only）彼此只差 0.11 分，统计上无法区分；而 C_full 从 §3.1 综合排名的第 6 名跌到第 9 名（垫底）。这说明 C_full 在 §3.1 拿到的较高 LLM 评分，主要靠两点撑着：Claude 评判者高估自家输出，以及 GPT 在 ~56,000-token 配置下根本产不出可用文件（§3.3）。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3 位专家之间的一致性极高：ICC(2,k)=0.982（95% CI [0.95, 1.00]），三对评分员两两比较也都在 0.92 以上（按 Cicchetti 标准属“优秀” [14]）。这说明五维度评分量规（Table 1）在评分员之间高度可重复；但三人同属一个单位，这个一致性可能高于跨单位的真实水平（见 §4.6 局限性 ii）。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专家与两位 LLM 评判者之间的一致性则明显更低（Figure 3）：Claude 评判者 ICC(3,1)=0.548（95% CI [−0.08, 0.86]，p=0.04），GPT 评判者只有 0.217（95% CI [−0.44, 0.72]，p=0.26）。两个区间都跨过 0，加之 n 仅为 10，因此这两个一致性系数只能作方向性提示，不足以支撑确切的统计结论。而且两位评判者都系统性地把合规分打得比专家高——Claude 高估 0.905 分、GPT 高估 0.525 分。也就是说，Claude 评判者与专家勉强算中等一致，GPT 评判者则较差。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按专家均值给这 7 个配置排名见 Table 5，结果与 LLM 评判者层几乎相反。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Table 5.</w:t>
      </w:r>
      <w:r>
        <w:rPr>
          <w:rFonts w:ascii="Times New Roman" w:hAnsi="Times New Roman" w:eastAsia="宋体"/>
          <w:b w:val="0"/>
          <w:sz w:val="24"/>
        </w:rPr>
        <w:t xml:space="preserve"> 7 个抽样配置的三方评分（0–5 分；按专家均值降序；每个配置 1–2 份样本）。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专家均值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Claude 评判者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GPT 评判者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n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F_template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4.24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4.60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H2_keep_examples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4.07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4.40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4.06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4.80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4.50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C_full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3.45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4.90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H4_sop_only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3.20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4.30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4.20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E_rules_v2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3.19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A_bare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3.04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3.80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排名前三的都是带完整文档模板的配置（F_template、H2_keep_examples、G_template_rules）；而在 LLM 评判者层排第 1 的 H4_sop_only（~2,000 tokens）在专家这里掉到第 5，只比空白基线 A_bare 高 0.16 分。被高估最严重的是 C_full 和 H4_sop_only（比专家高约 1 分）：这两个配置在文件结构和术语使用上都合规，但缺乏贴合临床实际操作的细节，而这种欠缺只有专家才能察觉。因此，骨架类配置在 LLM 评判者层呈现的“低 token、高得分”优势，并未在专家评估中得到验证。由于每个配置仅 1–2 份样本，该排名仅为初步结果，仍需更大规模的专家样本进一步验证。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Figure 3.</w:t>
      </w:r>
      <w:r>
        <w:rPr>
          <w:rFonts w:ascii="Times New Roman" w:hAnsi="Times New Roman" w:eastAsia="宋体"/>
          <w:b w:val="0"/>
          <w:sz w:val="24"/>
        </w:rPr>
        <w:t xml:space="preserve"> LLM 评判者相对 3 位专家小组对合规分数的系统性高估（n = 10 文档 × 3 位评分员）。横轴：3 位专家的均值评分。纵轴：LLM 评判者评分。左：Claude Opus 4.6 作为评判者 [ICC(3,1) = 0.548，95% CI −0.08–0.86；Pearson r = 0.573；mean difference (expert − Claude) = −0.905]。右：GPT-5.4 作为评判者 [ICC(3,1) = 0.217，95% CI −0.44–0.72；Pearson r = 0.259；mean difference (expert − GPT) = −0.525]。虚线：1:1 完全一致。标记按配置着色（图例插入）。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3.6 Token 规模与合规分数：跨评估层的差异关系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Figure 4 将三方（专家、Claude 评判者、GPT 评判者）的合规分按 system-prompt 的 token 规模作图，三条曲线均基于同一组 n=10 专家盲评样本。三者走向并不一致：两位 LLM 评判者对低 token 配置与 C_full 的评分均较高，而专家仅对中段的模板配置（~15,000–16,000 tokens，F_template、G_template_rules）评分最高，曲线在两端均明显下降。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由此，专家与 LLM 评判者之间的分歧呈 U 形的描述性模式（样本量所限，未做非线性检验）：在低 token 端（A_bare、E_rules_v2、H4_sop_only）与高 token 端（C_full），两者差距达 0.8–1.1 分；而在中段的模板配置区间趋于一致（差距 ≤0.6 分）。这表明 token 效率与临床可用性对应两个不同的优化目标——相对于专家验证的真实合规性，LLM 评判者层同时高估了低 token 配置与 C_full。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从效率角度看，研究问题 (ii) 的关键不是绝对 token 数，而是每单位 token 的合规回报。§3.2 表明只有"规则"产生确切增益，而规则仅需约 1,000 token（E_rules_v2），故单位 token 回报在加入规则时最高，之后迅速衰减。专家层则另有取舍：带完整文档模板的配置（约 15,000–16,000 token）单位回报虽低，却达到纯规则无法企及的更高绝对分，而 C_full（约 56,000 token）回报最低。因此"最少 token"取决于用途——LLM 快速起草约 1,000 token 的规则即够，送审文件则需约 15,000–16,000 token 换取更高质量上限。（专家层每配置仅 1–2 份样本，此比较为定性。）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090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9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Figure 4.</w:t>
      </w:r>
      <w:r>
        <w:rPr>
          <w:rFonts w:ascii="Times New Roman" w:hAnsi="Times New Roman" w:eastAsia="宋体"/>
          <w:b w:val="0"/>
          <w:sz w:val="24"/>
        </w:rPr>
        <w:t xml:space="preserve"> Compliance 分数（0–5 Likert）与 system-prompt token 体量的关系，基于 n = 10 专家盲评子集计算（7 个配置；每层 n = 1 或 2）。横轴：token 数，对称对数刻度（cl100k_base tokenizer）。三条曲线均基于同一组匹配样本：绿色实线（方块）为 3 位专家均值；红色实线（圆点）为 Claude Opus 4.6 评判者应用于 Claude 生成输出；蓝色实线（三角）为 GPT-5.4 评判者应用于 Claude 生成输出。橙色阴影带：LLM 评判者层识别的 token 高效最优区（E_rules_v2 / H4_sop_only）。绿色阴影带：专家评估识别的临床可用性最优区（F_template / G_template_rules）。因每层 n = 1 或 2，未绘制误差棒；对应的 LLM 与专家校准散点见 Figure 3。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4. Discussion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4.1 Prompt 精简化在 LLM 评判者层成立但在专家层不成立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在 LLM 评判者层，四成分消融给出一个明确的结论：规则成分必需（BH-adjusted p&lt;0.001），文档骨架方向为正但未达显著（p=0.11），详细内容与示例均未产生可检测的提升（§3.2）。这与 Liu 等 [15] 报告的 lost-in-the-middle 现象一致（在长 prompt 中叠加过多上下文，反而可能分散模型注意力、降低输出质量），也与更广义的 prompt engineering 文献相符 [8]。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专家层的结果对这一结论作出了限定（§3.5）。带完整文档模板的 F_template 与 G_template_rules 获得了明显更高的专家评分，而仅含骨架的 H4_sop_only 约低 1 分（每个配置样本极小，仅为探索性观察，见 §3.5）。一个可能的解释是：模型自身的知识并不能可靠覆盖 ISO 15189:2022 与 CNAS-CL02:2023 所要求的临床操作细节——在本研究的任务中，包括急诊样本处理、患者自采样本的接收、样本运送人员的资格要求，以及详细的样本拒收标准。当这些内容未在 system prompt 中明确给出时，模型往往回退至通用的程序化表述：这类表述虽能满足结构与术语层面的合规（自动评分与 LLM 评判者最易识别的两个维度，§3.6），却缺乏拟提交认可的文件所要求的实际可操作性。因此，prompt 精简适用于仅由 LLM 评分的快速起草场景；但若文件需要通过专家审核、用于正式的认可申请，则必须采用带完整文档模板的 prompt。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4.2 全量上下文陷阱的模型依赖性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带完整文档模板的配置虽能提升专家评分（§4.1），但若模型缺乏稳定的长上下文处理能力，一味加长 prompt 反而可能适得其反。C_full（~56,000 tokens）看似最稳妥——它纳入了所有可能相关的材料，符合“上下文越多越可靠”的直觉。但数据显示，这一直觉在两个模型上并不一致：同为 C_full，Claude 的跨评均分为 3.22–4.56，GPT-5.4 却只有 1.40–1.84，并伴随 §3.3 记录的三类失败（指令遵循衰退、结构错乱、条款引用混乱）。一个合理的解释（与 Liu 等 [15] 的 lost-in-the-middle 现象，以及两家厂商技术文档中的长上下文基准 [3, 4] 一致）是：在这一长度范围内，Claude 的注意力分配更稳定，而 GPT-5.4 在本研究的参数下未能在如此长的 prompt 中始终遵守 system prompt 的约束。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这带来一个方法学上的提醒：任何“某配置好用”的结论，都必须在多个模型上验证后才能成立。仅在单一模型上评估，会把配置本身的作用与模型的固有特性（长上下文能力、指令遵循的稳定性、训练数据与目标领域的吻合程度）混在一起，无法推广到其他模型。因此我们建议：长上下文的 QMS prompt（例如接近或超过 ~50,000 tokens）在正式部署前，应先在所用的具体模型与版本上完成验证。这是因为长上下文行为可能存在显著差异，不仅出现在不同模型之间，也出现在同一模型的相邻版本之间。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4.3 评判者偏差概貌与 LLM-as-judge 的恰当使用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本研究量化了两类不同的评分偏差。第一类是跨评判者的方向性偏差：两位评判者都把 Claude 生成的文件评得比 GPT 高约 0.3 分（§3.4），且主要由 C_full 驱动；如 §3.4 所述，这一模式与经典的自我偏好（即评判者偏袒自身模型生成的输出）不符，更可能反映 Claude 与 GPT 之间真实的生成质量差异，或两位评判者对 Claude 行文风格的共同偏好。第二类是 LLM 与专家之间的系统性偏移：两位评判者都把专家给出的合规分高估了 0.52–0.90 分（§3.5）。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这两类偏差对实践的指引是：Claude 评判者与专家排序为中等一致 [ICC(3,1)=0.548]，提示它或可作为大规模生成中的初筛工具，在专家审阅前先筛除明显低质量的输出；但该系数的 95% CI 跨过 0（n=10，见 §3.5），这一用途尚需更大样本确证。GPT 评判者与专家一致性较差且不显著 [ICC(3,1)=0.217，p=0.26]，不适合用作专家评分的替代。对于拟提交认可、纳入正式 QMS 体系或投入实际使用的文件，专家终审仍不可或缺。这些偏差在配置层面的具体含义见 §4.4（Table 6）。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4.4 按使用场景分层的配置推荐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综合三层评估的证据，我们把主要使用场景下的配置推荐汇总于 Table 6。这里存在一个关键的取舍（见 §3.5、§3.6）：在 LLM 评判者层得分最高的配置（H4_sop_only、E_rules_v2）token 效率最高，但缺少贴合临床实际操作的细节，难以满足正式送审的要求；而带完整文档模板的配置（F_template、G_template_rules）虽在 LLM 评判者层得分较低，专家评分却最高。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Table 6.</w:t>
      </w:r>
      <w:r>
        <w:rPr>
          <w:rFonts w:ascii="Times New Roman" w:hAnsi="Times New Roman" w:eastAsia="宋体"/>
          <w:b w:val="0"/>
          <w:sz w:val="24"/>
        </w:rPr>
        <w:t xml:space="preserve"> 按使用场景分层的配置推荐。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Tokens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快速生成首稿；内部迭代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H4_sop_only 或 E_rules_v2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~1,000–2,000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LLM 评判者层近最优；token 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SOP 批量起草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H4_sop_only 或 H3_skeleton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~2,000–5,000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任务特定骨架 + 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正式 CNAS 送审文件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~16,000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专家评分居前三；跨模型稳健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较高 token 成本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F_template 或 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~15,000–16,000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专家评分最高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较高 token 成本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C_full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~56,000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GPT-5.4 生成下崩溃；去偏后排名垫底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0–~300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prompt 约束不足；低于实际合规基线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基于本研究数据，可归纳出一条完整的实践流程：(i) 用 H4_sop_only 快速生成首稿；(ii) 由人工审阅、或有针对性地再次 prompt，补充贴合临床实际操作的细节；(iii) 用 G_template_rules 重新生成或精修，得到拟提交认可的最终文件。需要强调的是，Table 6 中所有配置生成的都只是参考初稿，均须经实验室人员改写与专家终审后方可用于认可，二者的区别只在初稿的完整度，而非是否需要专家复核。各配置所需的人工返工量本研究未作量化，是后续工作的方向。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4.5 ISO 15189 人员能力要求框架下的 LLM 辅助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QMS 文件的起草并不是单纯的事务性产出，而是实验室人员建立责任意识与风险意识的过程。如果完全交由 LLM 代劳，实验室人员会逐渐丧失文本撰写能力，也难以对 ISO 15189 的整个过程形成深刻理解。因此，我们将人工监督视为 LLM 在此场景下应用的约束条件。ISO 15189:2022 要求的是有能力的人员和完整的检验过程，而不只是格式规整的文件；本研究的数据恰恰说明了 LLM 生成为何无法替代这种能力：LLM 评判者把专家评定的合规度高估了 0.52–0.90 分。一个连合规度都无法可靠评估的模型，更不应承担最终的撰写职责。这一立场与近期形成的共识一致：在医疗质量管理中，LLM 应限于以历史数据为基础、且在强制性人工核验下完成的事务性任务，自主运行尚不成熟 [16]。因此，我们将 LLM 辅助定位为一种提效工具：最终的撰写、审核与批准仍由合格人员负责，而它在起草环节节省下来的时间，可投入到 ISO 15189 更重视的审核、确认与持续改进等高阶活动中。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4.6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本研究存在以下局限。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(i) 专家样本量有限，且全部来自 Claude 生成。</w:t>
      </w:r>
      <w:r>
        <w:rPr>
          <w:rFonts w:ascii="Times New Roman" w:hAnsi="Times New Roman" w:eastAsia="宋体"/>
          <w:b w:val="0"/>
          <w:sz w:val="24"/>
        </w:rPr>
        <w:t xml:space="preserve"> 专家层为 3 位评分员对 10 份文件的评分（每层 n=1 或 2，见 §3.5），且这 10 份全部抽自 Claude 生成的文件，未对任何 GPT 生成文件做专家评估。因此专家层只支持针对 Claude 生成的方向性排名，不足以做严格的统计推断；§3.4 中两种解释——(a) Claude 与 GPT 的真实生成质量差异、(b) 两位评判者对 Claude 风格的共同偏好——也无法在本研究内区分。此外，§3.4 的跨评判者偏差主要由 C_full 一个配置拉动（C_full 贡献了 Claude 评判者的最大单组偏差 +3.156 与 GPT 评判者的最大负偏差 −1.378），后续重复研究应分配置报告偏差分布。所抽 10 份文件均为 A 类程序文件，能否推广到 B 类、C 类仍需验证。一项关键的后续工作是多中心验证：每单位 3–5 位评分员 × 30–50 份文件，并纳入匹配的 GPT 生成样本与 B/C 类任务。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(ii) 同单位专家的一致性可能高估可推广性。</w:t>
      </w:r>
      <w:r>
        <w:rPr>
          <w:rFonts w:ascii="Times New Roman" w:hAnsi="Times New Roman" w:eastAsia="宋体"/>
          <w:b w:val="0"/>
          <w:sz w:val="24"/>
        </w:rPr>
        <w:t xml:space="preserve"> 3 位专家间极高的一致性 [ICC(2,k)=0.982] 既支持五维度评分量规的有效性，也可能源于同一单位内共享的专业文化、培训背景与对模糊条款的解读习惯；因此这一可靠性可能高于跨单位的真实水平。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(iii) 第一作者身兼两职。</w:t>
      </w:r>
      <w:r>
        <w:rPr>
          <w:rFonts w:ascii="Times New Roman" w:hAnsi="Times New Roman" w:eastAsia="宋体"/>
          <w:b w:val="0"/>
          <w:sz w:val="24"/>
        </w:rPr>
        <w:t xml:space="preserve"> 第一作者同时是 Rater 1 和研究设计者。为减弱自我影响，Rater 2 与 Rater 3 在不知晓 Rater 1 评分的情况下独立评分；各评分员的数据均完整公开，供独立核查。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(iv) 专家与 LLM 评判者使用同一套评分量规。</w:t>
      </w:r>
      <w:r>
        <w:rPr>
          <w:rFonts w:ascii="Times New Roman" w:hAnsi="Times New Roman" w:eastAsia="宋体"/>
          <w:b w:val="0"/>
          <w:sz w:val="24"/>
        </w:rPr>
        <w:t xml:space="preserve"> 五维度评分量规由 LLM 评判者与专家共同使用，存在共享测量偏倚（shared-measurement bias）的风险。未来工作应纳入专家特有的维度（例如在科室工作流约束下的实际可执行性），这类维度难以由 LLM 从训练数据中习得。还需说明的是，本研究的 3 位评分员均为内审员。内审员的训练重点在于审查文件是否完整覆盖标准条款、格式是否规范；一线检验人员关注的则是另一层面——文件所述步骤能否在本科室现有的仪器与信息系统上实际执行。一份文件可以在条款覆盖与格式规范上无可挑剔、由内审员给出高分，却未必具备一线可执行性。因此，前述可执行性维度应当由一线检验技师或专业组长评定，而不是（或不只是）由内审员评定。另一个值得纳入的维度是“可填充性”：即文件有没有把该由实验室填写的内容留成空位——空白表格、待填公式、待定参数范围——而不是由模型自行编造看似合理的数值。这个维度关系到文件能不能安全使用：模型若给质控限值或参考区间填上了具体数字，使用者未必看得出这些数字是编的，照抄的风险远高于格式不规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(v) GPT-5.4 的任务覆盖有限。</w:t>
      </w:r>
      <w:r>
        <w:rPr>
          <w:rFonts w:ascii="Times New Roman" w:hAnsi="Times New Roman" w:eastAsia="宋体"/>
          <w:b w:val="0"/>
          <w:sz w:val="24"/>
        </w:rPr>
        <w:t xml:space="preserve"> 仅 A1、B1、C1 三个任务由 GPT-5.4 生成（共 81 份文件）。两个模型运行的是同一组任务，因此 §3.3 的跨模型比较在任务上是配对的；但三个任务不足以排除任务特异性——例如这三个任务恰好对 GPT-5.4 的长上下文处理更不友好。因此“全量上下文陷阱具有模型依赖性”属初步观察，其证据强度不及基于 405 份文件的 Claude 侧结论，仍需更大的任务样本验证。此外，专家盲评未覆盖任何 GPT 生成的文件，该结论只有 Tier 1 与 Tier 2 两层证据支持，未获专家层独立确认。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(vi) 领域局限。</w:t>
      </w:r>
      <w:r>
        <w:rPr>
          <w:rFonts w:ascii="Times New Roman" w:hAnsi="Times New Roman" w:eastAsia="宋体"/>
          <w:b w:val="0"/>
          <w:sz w:val="24"/>
        </w:rPr>
        <w:t xml:space="preserve"> 本研究结论仅限于 ISO 15189 医学实验室 QMS 文件；能否迁移到相邻的监管框架（如检验与校准实验室的 ISO 17025、通用质量管理的 ISO 9001）仍需另行验证。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(vii) 评判者模型有限。</w:t>
      </w:r>
      <w:r>
        <w:rPr>
          <w:rFonts w:ascii="Times New Roman" w:hAnsi="Times New Roman" w:eastAsia="宋体"/>
          <w:b w:val="0"/>
          <w:sz w:val="24"/>
        </w:rPr>
        <w:t xml:space="preserve"> 本研究仅用 Claude Opus 4.6 与 GPT-5.4 担任评判者；所观察到的跨评判者方向性偏差与专家高估模式，能否推广到其他模型（如 Gemini、开源权重模型）尚不清楚。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(viii) 仅限单一语言。</w:t>
      </w:r>
      <w:r>
        <w:rPr>
          <w:rFonts w:ascii="Times New Roman" w:hAnsi="Times New Roman" w:eastAsia="宋体"/>
          <w:b w:val="0"/>
          <w:sz w:val="24"/>
        </w:rPr>
        <w:t xml:space="preserve"> 全部 QMS 文件均以中文生成与评估；在英文及其他语言下，配置效应与偏差表现尚未验证。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(ix) 模型存在时效性。</w:t>
      </w:r>
      <w:r>
        <w:rPr>
          <w:rFonts w:ascii="Times New Roman" w:hAnsi="Times New Roman" w:eastAsia="宋体"/>
          <w:b w:val="0"/>
          <w:sz w:val="24"/>
        </w:rPr>
        <w:t xml:space="preserve"> 本研究结论基于 2026 年 4 月 2 日至 14 日所测试的特定模型版本与参数；随着 LLM 不断迭代，可能需要定期重新验证。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(x) 部分原始评分仅保留了组平均值。</w:t>
      </w:r>
      <w:r>
        <w:rPr>
          <w:rFonts w:ascii="Times New Roman" w:hAnsi="Times New Roman" w:eastAsia="宋体"/>
          <w:b w:val="0"/>
          <w:sz w:val="24"/>
        </w:rPr>
        <w:t xml:space="preserve"> 有两个子集（Claude 评判者 × GPT 生成，以及 Claude 评判者 × H 组 × Claude 生成），我们只保存了该组所有文件的平均分，没有保留每份文件各自的评分（即没有单份 JSON 文件）。因此完整的 2×2 自评偏差矩阵无法按单份文件独立复算。不过，6 个核心配置（A/B/C/E/F/G，共 270 条评分）中每份文件的 Claude 评判者原始评分，以及全部 486 条 GPT 评判者每份文件的原始评分，均已完整公开。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(xi) 未评估评判者的自身一致性。</w:t>
      </w:r>
      <w:r>
        <w:rPr>
          <w:rFonts w:ascii="Times New Roman" w:hAnsi="Times New Roman" w:eastAsia="宋体"/>
          <w:b w:val="0"/>
          <w:sz w:val="24"/>
        </w:rPr>
        <w:t xml:space="preserve"> 每位 LLM 评判者对每份文件只打一次分，没有让其重复打分来量化自身波动。评分者之间的一致性，是通过 Claude 与 GPT 评判者的 2×2 交叉比较以及 3 位专家的 ICC 分析间接得到的。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(xii) 未做评分前校准会议。</w:t>
      </w:r>
      <w:r>
        <w:rPr>
          <w:rFonts w:ascii="Times New Roman" w:hAnsi="Times New Roman" w:eastAsia="宋体"/>
          <w:b w:val="0"/>
          <w:sz w:val="24"/>
        </w:rPr>
        <w:t xml:space="preserve"> 3 位评分员仅依据公布的评分量规与 ISO 15189:2022 / CNAS-CL02:2023 标准独立评分，事先没有开校准会议（即先共同评几份示例文件以统一理解）。几位评分员之间高度一致，说明在本单位内他们对评分尺度的理解已经很接近；但在多中心研究里，事先开一次校准会议会更有助于结果的可重复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(xiii) 通过 Claude Code 工具调用 Claude。</w:t>
      </w:r>
      <w:r>
        <w:rPr>
          <w:rFonts w:ascii="Times New Roman" w:hAnsi="Times New Roman" w:eastAsia="宋体"/>
          <w:b w:val="0"/>
          <w:sz w:val="24"/>
        </w:rPr>
        <w:t xml:space="preserve"> 我们运行 Claude（生成和评分）用的是 Claude Code 工具，而不是直接调用 Anthropic 的 API。这个工具会在我们写的 prompt 前面，固定加上一段它自带的说明（工具定义和文件系统说明），所以模型实际收到的 prompt 比 §2.1 报告的各配置 token 数要长一些。不过这段附加内容在 9 个配置、所有评分里都一样，因此不会影响配置之间的比较，也不会影响“评判者 vs 专家”的结论；它只在你想精确复现绝对分数时才有影响——那需要用同一版本的 Claude Code。如果改用 API 直接调用相同配置，绝对分数可能会略有不同。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(xiv) 未独立审计 AIHubMix 路由。</w:t>
      </w:r>
      <w:r>
        <w:rPr>
          <w:rFonts w:ascii="Times New Roman" w:hAnsi="Times New Roman" w:eastAsia="宋体"/>
          <w:b w:val="0"/>
          <w:sz w:val="24"/>
        </w:rPr>
        <w:t xml:space="preserve"> GPT-5.4 经 AIHubMix 代理调用，该代理声称对上游 OpenAI API 做透明转发。本研究未独立验证其响应是否与直接调用 OpenAI 完全等价；路由层面的细微差异（请求批处理、header 处理、地域路由）无法完全排除，但调用链路中的 GPT-5.4 模型标识始终一致。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(xv) 温度设置与生成的随机性。</w:t>
      </w:r>
      <w:r>
        <w:rPr>
          <w:rFonts w:ascii="Times New Roman" w:hAnsi="Times New Roman" w:eastAsia="宋体"/>
          <w:b w:val="0"/>
          <w:sz w:val="24"/>
        </w:rPr>
        <w:t xml:space="preserve"> 两个模型的生成均带有随机性：GPT-5.4 使用 temperature = 0.7，Claude 经 Claude Code Agent 运行、未显式设定温度。本研究未做温度敏感性分析，也未比较低温度（如 0.3–0.5）下的表现。随机波动已通过每种组合 3 次重复来缓解：在 Claude 评判者对 6 个核心配置 × 15 任务的评分中，同一配置–任务组合 3 次重复之间的标准差中位数为 0.231 分（满分 5 分），74.4% 的组合低于 0.5 分，说明重复间的波动幅度有限。但严格的逐字可复现性仍未实现；若后续研究追求确定性比较，建议对两个模型统一改用 temperature = 0。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(xvi) 未估计成分之间的交互效应。</w:t>
      </w:r>
      <w:r>
        <w:rPr>
          <w:rFonts w:ascii="Times New Roman" w:hAnsi="Times New Roman" w:eastAsia="宋体"/>
          <w:b w:val="0"/>
          <w:sz w:val="24"/>
        </w:rPr>
        <w:t xml:space="preserve"> §2.4.2 的四对对比每次只替换一种成分，但它们所处的背景并不相同：例如"规则"是在没有文档骨架的背景下测得的，"详细内容"则是在已有规则和骨架的背景下测得的。因此每个 Δ 只反映该成分在特定背景下的作用，而不是可以跨背景相加的独立效应。换句话说，本研究无法判断成分之间是否存在协同——两种成分同时加入的效果，未必等于各自单独效果之和。要分离这类交互项，需要全因子或正交设计，这是后续工作的方向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(xvii) 两个模型的生成与评判参数不一致。</w:t>
      </w:r>
      <w:r>
        <w:rPr>
          <w:rFonts w:ascii="Times New Roman" w:hAnsi="Times New Roman" w:eastAsia="宋体"/>
          <w:b w:val="0"/>
          <w:sz w:val="24"/>
        </w:rPr>
        <w:t xml:space="preserve"> 如 §2.2、§2.3.2 所述，GPT-5.4 的生成使用 temperature = 0.7、max_completion_tokens = 16,000，而 Claude 经 Claude Code Agent 运行、未显式设定这两个参数；评判侧同样不对称，GPT 评判者使用 temperature = 0、max_completion_tokens = 2,000，Claude 评判者则由 Agent 子代理运行、参数未显式设定。因此跨模型比较（§3.3）与自我偏好分解（§3.4）都存在参数不一致的混杂，两个模型的差异不能完全归因于模型本身。需要指出的是，这一混杂的方向是保守的：GPT-5.4 拿到的是更低的温度与更大的输出预算，两者都更有利于指令遵循与合规，而它在 C_full 下仍然出现大幅下滑；因此“全量上下文陷阱具有模型依赖性”不太可能是参数劣势造成的假象。尽管如此，后续研究应在两个模型上统一生成与评判参数。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(xviii) 任务集不含技术类文件。</w:t>
      </w:r>
      <w:r>
        <w:rPr>
          <w:rFonts w:ascii="Times New Roman" w:hAnsi="Times New Roman" w:eastAsia="宋体"/>
          <w:b w:val="0"/>
          <w:sz w:val="24"/>
        </w:rPr>
        <w:t xml:space="preserve"> 本研究的 15 项任务覆盖的是文件控制、内审、迎检自查与管理评审一类的体系文件（Supplementary Table S1），其中既有纠正措施与整改闭环（B5、C5），也有横跨数十个条款的体系级审查（B3、C3）。但任务集里没有技术类文件，例如检验方法确认与验证报告、测量不确定度评定程序、危急值报告与临床沟通记录，以及室间质评结果的处理程序。写这类文件，必须写进实验室自己的分析性能数据——精密度、正确度、可报告范围、干扰物质——还要说明内部质控规则的选择依据和临床决策阈值。这类文件真正考验的，是实验室手里有没有验证数据、有没有实际操作经验，而体系文件对此的要求要宽松得多。所以，“规则是唯一确切有效的成分”能否推广到技术类文件，本研究给不出答案。专家盲评的范围更窄，只覆盖了 A 类文件（§2.3.3）。把技术类文件纳入任务集，是后续工作的重要方向。在认可现场审核中，不符合项最集中的正是下面这三类文件：检验方法的性能确认报告；生物参考区间的验证或建立记录；测量不确定度的评定程序。这三类文件都必须写进本实验室自己的检验数据。正因如此，它们最需要 LLM 帮忙起草，而生成的草稿是否可用，也最难判断。后续研究应当优先覆盖它们。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(xix) 未覆盖检验专业亚专科的差异。</w:t>
      </w:r>
      <w:r>
        <w:rPr>
          <w:rFonts w:ascii="Times New Roman" w:hAnsi="Times New Roman" w:eastAsia="宋体"/>
          <w:b w:val="0"/>
          <w:sz w:val="24"/>
        </w:rPr>
        <w:t xml:space="preserve"> 本研究的 15 项任务都是面向整个实验医学科的通用文件，例如人员培训与能力评估程序（A1）、设备管理程序（A2）、样本采集与处理 SOP（A3），没有一项针对某个专业亚组。而各亚专科的 SOP，复杂度和标准化程度相差很大：临床生化流程化程度最高；临床微生物有大量手工判读环节，标准化程度较低；分子诊断对污染控制的要求极为细致。专家盲评的 10 份文件全部抽自 A 类任务（§2.3.3），因此同样没有覆盖任何亚专科。所以，“带完整文档模板的配置在专家评审下表现最好”这个结论，目前只在科室级通用文件上得到支持。在微生物、分子诊断这类高度依赖专业判断的领域，模板锚定的 prompt 能否生成合格的文件，本研究没有回答：这类文件要写进本实验室特有的菌种鉴定流程、污染控制细则等专科内容，而模板未必提供这些。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(xx) 检验前、检验中、检验后三阶段覆盖不均衡。</w:t>
      </w:r>
      <w:r>
        <w:rPr>
          <w:rFonts w:ascii="Times New Roman" w:hAnsi="Times New Roman" w:eastAsia="宋体"/>
          <w:b w:val="0"/>
          <w:sz w:val="24"/>
        </w:rPr>
        <w:t xml:space="preserve"> 按 ISO 15189:2022 的过程划分，本研究 15 项任务的分布是：检验前过程 1 项（A3 样本采集与处理 SOP）；检验中过程 4 项（B2、C1、C2、C4，均围绕室内质控与分析仪操作）；检验后过程 0 项；其余 10 项为管理类或横跨全体系的任务（Supplementary Table S1）。检验后过程的文件——结果报告与审核、危急值通报与记录、样本保留与销毁——完全没有进入任务集。检验前与检验后的文件往往涉及与临床科室、护理单元的跨部门衔接，也依赖本院 LIS/HIS 的实际接口与沟通惯例；在 system prompt 未提供这些信息的情况下，LLM 生成这类内容的难度更高。由于检验后任务为 0、检验前仅 1 项，本研究无法比较三个阶段之间的生成质量差异。使三阶段覆盖均衡，是后续工作需要补上的一环。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(xxi) 未评估患者安全风险。</w:t>
      </w:r>
      <w:r>
        <w:rPr>
          <w:rFonts w:ascii="Times New Roman" w:hAnsi="Times New Roman" w:eastAsia="宋体"/>
          <w:b w:val="0"/>
          <w:sz w:val="24"/>
        </w:rPr>
        <w:t xml:space="preserve"> 本研究的三层评估都没有专门针对患者安全的条目：Tier 1 查的是格式、条款引用与术语，Table 1 的五个维度查的是条款满足度、可操作性、内部一致性、PDCA 闭环与专业深度。这些维度都不直接回答一个问题——文件里是否存在可能危及患者的实质性错误或遗漏，例如危急值项目清单不完整、复核触发条件设置不当、传染病结果的报告与保密流程有缺口。格式合规、条款覆盖完整，并不等于没有患者安全风险。此外，如 (xx) 所述，危急值报告等检验后过程文件本就不在任务集内，因此这类风险在本研究中连暴露的机会都没有。后续研究应在专家评分表中单列“患者安全风险”条目，由专家逐份筛查，而不是把它隐含在“可操作性”或“专业深度”里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LLM 辅助 ISO 15189 QMS 文件生成的最优 prompt 配置因评估层级而异。在 LLM 评判者层，H4_sop_only（~2,000 tokens）综合分最高；但在专家评估下，排名前三的是带完整文档模板的 F_template、H2_keep_examples 与 G_template_rules（专家均值 4.06–4.24 分），而 H4_sop_only 跌到第 5，仅比空白基线 A_bare 高 0.16 分。因此，这两类配置生成的都只是供参考的初稿：实验室人员都必须结合本科室的实际情况改写补充，并由专家审核定稿，二者都不能直接提交认可。它们的差别只在起点——极简 prompt（H4_sop_only 或 E_rules_v2；~1,000–2,000 tokens）给出的是简要框架，适合快速起步；带完整文档模板的配置（G_template_rules 或 F_template；~15,000–16,000 tokens）给出的草稿更完整、更贴近送审形态，适合作为正式认可文件的起草文件。更确切地说，带完整文档模板的配置，其价值在于给出一份可靠的文档骨架：章节结构、需要填写的字段、以及应当交代的要素。真正决定文件能否用于认可的内容——本实验室的质控数据、患者数据分布、能力验证与实验室间比对的历史结果——必须由实验室人员填入，并由具备能力的人员解读。LLM 不掌握这些数据，也就无法凭空生成它们。C_full（~56,000 tokens）在本研究情境下宜谨慎使用，尤其当生成模型为 GPT-5.4 时（参见 §3.3 记录的长上下文失败模式）；需说明的是，该失败模式仅由自动评分与 LLM 评判者两层证据支持，专家盲评未覆盖 GPT 生成的文件。LLM-as-judge 可用于对生成结果做初筛：在大批量生成时，先由 Claude 评判者滤掉明显低质量的输出；留下的文件仍需实验室人员改写后，再交由专家审核。Claude 评判者与专家排序中等一致 [ICC(3,1)=0.548]，或可胜任这一初筛角色，但该系数的 95% CI 跨过 0（n=10），尚需更大样本确认；而 GPT-5.4 评判者 [ICC(3,1)=0.217] 不适合此用途。对于拟提交认可、纳入正式 QMS 体系或投入实际使用的文件，专家终审仍不可或缺。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据我们所知，本研究是首个跨两个前沿 LLM、并采用三层评估框架，系统比较 prompt 内容对 ISO 15189 合规 QMS 文件生成影响的研究；研究结果为实验室认可流程中的 prompt 设计提供了实证依据。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Research funding</w:t>
      </w:r>
      <w:r>
        <w:rPr>
          <w:rFonts w:ascii="Times New Roman" w:hAnsi="Times New Roman" w:eastAsia="宋体"/>
          <w:b w:val="0"/>
          <w:sz w:val="24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Author contributions</w:t>
      </w:r>
      <w:r>
        <w:rPr>
          <w:rFonts w:ascii="Times New Roman" w:hAnsi="Times New Roman" w:eastAsia="宋体"/>
          <w:b w:val="0"/>
          <w:sz w:val="24"/>
        </w:rPr>
        <w:t>：刘斯迪负责研究的概念与设计、全部实验的执行、数据分析以及稿件的撰写与修改；李冬冬负责研究的监督指导与稿件的批判性审阅，并作为通讯作者对文章内容负责。两位作者均已阅读并同意最终稿。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Competing interests</w:t>
      </w:r>
      <w:r>
        <w:rPr>
          <w:rFonts w:ascii="Times New Roman" w:hAnsi="Times New Roman" w:eastAsia="宋体"/>
          <w:b w:val="0"/>
          <w:sz w:val="24"/>
        </w:rPr>
        <w:t>：两位作者均声明不存在任何利益冲突。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Informed consent</w:t>
      </w:r>
      <w:r>
        <w:rPr>
          <w:rFonts w:ascii="Times New Roman" w:hAnsi="Times New Roman" w:eastAsia="宋体"/>
          <w:b w:val="0"/>
          <w:sz w:val="24"/>
        </w:rPr>
        <w:t>：在 Rater 2 与 Rater 3 参与盲法专家评审前已获得书面知情同意。同意书载明了研究目的、评分的预期用途、数据处理与去标识化程序，以及随时退出的权利。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Ethical approval</w:t>
      </w:r>
      <w:r>
        <w:rPr>
          <w:rFonts w:ascii="Times New Roman" w:hAnsi="Times New Roman" w:eastAsia="宋体"/>
          <w:b w:val="0"/>
          <w:sz w:val="24"/>
        </w:rPr>
        <w:t>：本研究不需要正式的伦理审批，因不涉及患者数据、生物样本或人体干预。所生成与所评估的 QMS 文件使用虚构占位姓名（如"Dr Li"、"Dr Zhang"）且不含任何可识别个人信息。评分员间数据集作为方法学研究自知情同意志愿者处采集；评分员层面的可识别数据在公开数据集中以编码标签（Rater 1 / Rater 2 / Rater 3）存储。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Data availability</w:t>
      </w:r>
      <w:r>
        <w:rPr>
          <w:rFonts w:ascii="Times New Roman" w:hAnsi="Times New Roman" w:eastAsia="宋体"/>
          <w:b w:val="0"/>
          <w:sz w:val="24"/>
        </w:rPr>
        <w:t>：486 份生成文件、864 条 LLM-as-judge 评分、30 条盲法专家评分以及全部分析代码已在 GitHub 公开（https://github.com/stttttte/iso15189-llm-config-experiment），采用双许可证：代码 MIT，数据 CC BY 4.0。版本化快照已在 Zenodo 归档（DOI：[10.5281/zenodo.20091464](https://doi.org/10.5281/zenodo.20091464)）。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作者感谢两位参与盲法专家评审的同事（Rater 2 与 Rater 3），他们在充分知情同意的前提下提供了独立的专家视角。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2.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3. Anthropic. Claude Opus 4.6 System Card. San Francisco (CA): Anthropic; 2026. Available at: https://www.anthropic.com/claude-opus-4-6-system-card. [Accessed 9 May 2026].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4. OpenAI. GPT-5 System Card. San Francisco (CA): OpenAI; 2025. Available at: https://openai.com/index/gpt-5-system-card/. [Accessed 9 May 2026].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5.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6.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7.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8.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9. Zheng L, Chiang WL, Sheng Y, Zhuang S, Wu Z, Zhuang Y, et al. Judging LLM-as-a-judge with MT-Bench and Chatbot Arena. In: Advances in Neural Information Processing Systems 36 (NeurIPS 2023) Datasets and Benchmarks Track.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10. Tan H, Guo Z, Shi Z, Xu L, Liu Z, Feng Y, et al. ProxyQA: an alternative framework for evaluating long-form text generation with large language models. In: Proceedings of the 62nd Annual Meeting of the Association for Computational Linguistics (Volume 1: Long Papers); 2024 Aug 11–16; Bangkok, Thailand. Stroudsburg (PA): Association for Computational Linguistics; 2024. p. 6806–27.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12.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14. Cicchetti DV. Guidelines, criteria, and rules of thumb for evaluating normed and standardized assessment instruments in psychology. Psychol Assess 1994;6:284–90.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15.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16. Knott M, Krebs M, Kerscher A. Large language models in healthcare quality management: a European perspective on process automation and compliance. Front Digit Health 2026;8:1761641.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Word count (正文含参考文献)</w:t>
      </w:r>
      <w:r>
        <w:rPr>
          <w:rFonts w:ascii="Times New Roman" w:hAnsi="Times New Roman" w:eastAsia="宋体"/>
          <w:b w:val="0"/>
          <w:sz w:val="24"/>
        </w:rPr>
        <w:t>：约 9000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Tables</w:t>
      </w:r>
      <w:r>
        <w:rPr>
          <w:rFonts w:ascii="Times New Roman" w:hAnsi="Times New Roman" w:eastAsia="宋体"/>
          <w:b w:val="0"/>
          <w:sz w:val="24"/>
        </w:rPr>
        <w:t>：6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Figures</w:t>
      </w:r>
      <w:r>
        <w:rPr>
          <w:rFonts w:ascii="Times New Roman" w:hAnsi="Times New Roman" w:eastAsia="宋体"/>
          <w:b w:val="0"/>
          <w:sz w:val="24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References</w:t>
      </w:r>
      <w:r>
        <w:rPr>
          <w:rFonts w:ascii="Times New Roman" w:hAnsi="Times New Roman" w:eastAsia="宋体"/>
          <w:b w:val="0"/>
          <w:sz w:val="24"/>
        </w:rPr>
        <w:t>：16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