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 v1.0)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 The 9 configurations are not a Taguchi L9 orthogonal array; they form a structured subset of the 4-dimensional configuration space (rules / skeleton / detailed content / examples, each at three levels: absent / partial / full), selected to isolate each dimension through the targeted pairwise contrasts above rather than to satisfy the balanced-orthogonality requirement of an L9 design.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