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 接口（Anthropic 的命令行 agent 框架）以文本生成模式运行：sub-agent 仅返回文本回复，文件生成阶段未发生任何 agentic 工具调用（文件系统、网络访问、代码执行），但 Claude Code 框架自带的工具定义始终存在于 framework 级 system prompt 中（详见 §4.5 局限性 xiii）。模型测试跨越 9 组 prompt 配置、15 项 QMS 编写任务、每元胞 3 次独立重复，共生成 405 份文件。15 项任务按 CNAS 评审场景分层为三类，每类 5 项：A 类（文件编写，例如人员培训与能力评估控制程序）、B 类（体系运行，例如年度内审检查表）、C 类（审核模拟，例如内部质控程序文件审查报告）。完整任务列表与原始 prompt 已公开于 GitHub 仓库 task_messages/ 与 configs/ 目录。跨模型验证采用 GPT-5.4（OpenAI，美国加州 San Francisco），通过官方 openai Python SDK（≥ v1.0）调用，base URL 配置为 AIHubMix 端点（https://aihubmix.com）；采用此路由是因研究期间作者所在地区无法直接访问 OpenAI API。（输出目录沿用早期脚本迭代时的 gpt4o_* 前缀命名，所有调用的实际运行 model 均为 GPT-5.4，由 SDK model 参数传入。）GPT-5.4 在相同 9 组配置下评估，每类各取一个代表性任务（A1、B1、C1，定义为各类按索引的第一个任务），3 次重复，共生成 81 份文件。两模型在每个实验元胞内接收完全相同的 system prompt 配置，并使用完全相同的生成参数：temperature = 1.0、max_tokens = 12,000；所有其他生成参数采用模型默认值。较高的采样温度选择是为反映真实交互使用场景；为捕捉由此引入的随机性方差，每元胞设 3 次独立重复。所有 API 调用执行于 2026 年 4 月 2 日至 4 月 14 日之间。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76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调用相同配置可能得到略有差异的绝对评分。(xiv) AIHubMix 路由未独立审计：GPT-5.4 通过 AIHubMix 代理端点调用，该端点宣称对上游 OpenAI API 透明转发。本研究未独立验证其响应与直接 OpenAI 调用的等价性；路由层面的细微差异（请求批处理、header 处理）无法完全排除，但 GPT-5.4 model 标识符在调用链路中保持一致。(xv) 温度设置：所有生成均使用 temperature = 1.0 以反映真实交互使用场景。此设置引入随机性方差（已通过每元胞 3 次重复缓解），但牺牲了严格的字面级可重复性；追求确定性比较的后续研究建议改用 temperature = 0 重跑。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