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评判者层，只有“规则”成分显著提高合规分［Δ=0.511，95% CI（0.28, 0.75）；BH-adjusted p&lt;0.001］。全量上下文配置 C_full（~56,000 tokens）在 Claude 下评分 3.22–4.56，在 GPT-5.4 下仅 1.40–1.84。两位评判者都把 Claude 生成的输出评得高约 0.3 分，主要由 C_full 驱动，与经典自我偏好不符。专家间一致性极佳［ICC(2,k)=0.982］；评判者与专家一致性至多中等、置信区间宽且跨过 0，两位评判者把专家评分高估 0.52–0.90 分。H4_sop_only 在专家评估下跌至第 5，带完整文档模板的配置排名最高（4.06–4.24）。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