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Clinical Laboratory,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