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Claude Opus 4.6 与 GPT-5.4 生成医学实验室质量管理文件的 ISO 15189 合规性：跨 prompt 策略的比较评估</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：Prompting strategies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：比较跨 prompt 策略下 LLM 生成的医学实验室质量管理体系（QMS）文件的 ISO 15189:2022 合规性，识别最优配置，并通过多层次框架刻画现有评估方法中的系统性偏差。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：采用双模型设计共生成 486 份 QMS 文件（Claude Opus 4.6：9 配置 × 15 任务 × 3 重复 = 405；GPT-5.4：9 × 3 × 3 = 81，用于跨模型验证）。9 组配置跨 4 个 prompt 内容维度（规则、文档骨架、详细内容、示例；前两者三水平，后两者二水平；0–56,000 tokens）。合规性按 0–5 Likert 量纲在三层框架下评分：Python 规则式评分器；双 LLM-as-judge 评审（864 条评分）；以及 3 位 ISO 15189 资格内审员对 10 份分层抽样文件的盲法评审。效应检验采用 FDR 校正消融与 bootstrap 95% CI；评审员一致性采用 ICC(2,1)、ICC(3,1)、ICC(2,k) 与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：在 LLM 评审层，仅规则成分产生显著合规增益（Δ=+0.511；BH-adjusted p&lt;0.001）；骨架、详细内容与示例均未产生（所有 p≥0.11）。C_full（~56,000 tokens）在 Claude 下评分 3.22–4.56，在 GPT-5.4 下仅 1.40–1.84，提示长上下文利用具有模型特异性。两位 LLM 评审均将 Claude 生成输出评得比 GPT 生成高约 0.30 分（Panickssery：Claude +0.29，GPT −0.30），此模式与经典自偏好不兼容，且集中表现于 C_full。评审员一致性：专家间极佳 [ICC(2,k)=0.982]，Claude 评审中等 [ICC(3,1)=0.548]，GPT 评审较差 [ICC(3,1)=0.217]；两位 LLM 评审均把专家评分高估 0.52–0.90 分。LLM 偏好的 H4_sop_only（~2,000 tokens）在专家评估下跌至 7 配置中的第 5 名（3.20；仅高于空 prompt 基线 0.16 分），而模板锚定的 F_template、H2_keep_examples 与 G_template_rules 排名最高（4.06–4.24）。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：最优配置取决于评估层。极简 prompt 配置（H4_sop_only、E_rules_v2；~1,000–2,000 tokens）适合需经专家审阅的探索性草稿；模板锚定配置（G_template_rules、F_template；~15,000–16,000 tokens）对 ISO 15189 认可送审则属必需；C_full（~56,000 tokens）应避免与 GPT-5.4 搭配使用。LLM-as-judge 方法可支持首道筛选（Claude 作为审慎代理；GPT-5.4 不适用），但专家终审仍属必需。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15189:2022《医学实验室——质量和能力的要求》作为医学实验室认证的国际标准，在中国合格评定国家认可委员会（CNAS）框架下，国内医学实验室的采用持续扩大 [14]。CNAS-CL02:2023 作为对应的实施文本同步推出。该类标准明确规定实验室"应做什么"但不规定"如何做"，因此实验室须自行构建覆盖质量手册、程序文件与作业指导书的完整</w:t>
      </w:r>
      <w:r>
        <w:rPr>
          <w:rFonts w:ascii="Times New Roman" w:hAnsi="Times New Roman" w:eastAsia="宋体"/>
          <w:b/>
          <w:sz w:val="22"/>
        </w:rPr>
        <w:t>质量管理体系（quality management system, QMS）文件</w:t>
      </w:r>
      <w:r>
        <w:rPr>
          <w:rFonts w:ascii="Times New Roman" w:hAnsi="Times New Roman" w:eastAsia="宋体"/>
          <w:b w:val="0"/>
          <w:sz w:val="22"/>
        </w:rPr>
        <w:t>。根据通讯作者作为 ISO 15189 评审员的经验，此类体系在典型三级甲等医院检验科中通常包含约 100–300 份受控文件，涉及结构组织、条款映射、表单编号与职责分配的系统工程；依靠质量小组手工编写通常需时数月，体系建立后还需经过多轮内审方可定型。寻求 CNAS 认可的实验室通常会聘请技术专家或培训师协助完成此过程。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大语言模型（LLM）的发展为这一过程提供了自动化的可能性。Claude Opus 4.6 与 GPT-5.4 等新一代模型在长文档生成、结构化输出和专业术语使用方面已显示出相应能力 [1,2]。然而，一个尚未被系统研究的问题是：应当向 LLM 提供何种 system prompt，才能使其产出合规且可用的 QMS 文件。实践中存在两种极端策略：其一为"全量假设"，即将所有相关资料（ISO 原文、CNAS 准则、既有文件库、示例）一并载入 system prompt，token 数通常达 50–100 K 级别；其二为"极简假设"，即仅提供规则约束与章节骨架，依赖模型内化知识生成内容，token 数仅数千。两种假设的实证证据均有限，因为现有 LLM 行为与 prompting 综述 [4,12] 多关注通用任务，缺乏针对 QMS 这类专业文档场景的系统比较。</w:t>
      </w:r>
    </w:p>
    <w:p>
      <w:pPr>
        <w:spacing w:before="80" w:after="80" w:lineRule="auto" w:line="360"/>
        <w:ind w:firstLine="0"/>
        <w:jc w:val="both"/>
      </w:pPr>
      <w:r>
        <w:rPr>
          <w:rFonts w:ascii="Times New Roman" w:hAnsi="Times New Roman" w:eastAsia="宋体"/>
          <w:b w:val="0"/>
          <w:sz w:val="22"/>
        </w:rPr>
        <w:t>评估方法的偏差是另一个深层问题。目前 LLM 生成质量的评估多依赖 LLM-as-judge 方法（即使用另一 LLM 作为评分者）[5]。已有研究发现 LLM 评审存在 self-preference bias（偏爱自家模型生成的文本）[6]，但这种偏差在专业领域（如医学实验室 QMS）中的具体表现及其对配置比较结论的影响尚缺乏实证数据。</w:t>
      </w:r>
    </w:p>
    <w:p>
      <w:pPr>
        <w:spacing w:before="80" w:after="80" w:lineRule="auto" w:line="360"/>
        <w:ind w:firstLine="0"/>
        <w:jc w:val="both"/>
      </w:pPr>
      <w:r>
        <w:rPr>
          <w:rFonts w:ascii="Times New Roman" w:hAnsi="Times New Roman" w:eastAsia="宋体"/>
          <w:b w:val="0"/>
          <w:sz w:val="22"/>
        </w:rPr>
        <w:t>基于上述背景，本研究拟通过 486 份生成文件、864 次 LLM 评审评分与 30 次专家盲评评分，回答以下研究问题：(i) 配置文件中的哪些成分（规则、骨架、详细内容、示例）对 LLM 生成 QMS 文件的质量有贡献；(ii) 最精简的有效配置所需 token 数；(iii) 跨生成模型（Claude 与 GPT）下最优配置是否一致；(iv) LLM 评审的自评偏差规模；(v) 在多层次评估（自动评分、LLM 评审、专家评分）交叉对比下，哪种配置最稳健。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2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字典定义的固定权重合成为加权综合分（auto_weighted）：格式 = 0.18，条款覆盖 = 0.22，术语 = 0.13（合计 0.53）。该字典另含四项来自原 7 维设计方案的条目——逻辑一致性 = 0.18、可操作性 = 0.10、安全合规性 = 0.09、人工修改量 = 0.10（合计 0.47），但在当前评分器中未实现；这四个维度对每份文件均填入中性默认值 3.0，对每个 auto_weighted 值均贡献恒定偏移 0.47 × 3.0 = 1.41。全部权重合计为 1.00，因此 auto_weighted 的理论范围为 [1.41, 4.06]。由于此恒定偏移对每份文件均一致，在所有配置间比较中相互抵消，不影响 §3 报告的相对排序。</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2）以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2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2）。Rater 1 为第一作者，具有先前的 ISO 15189 认可评审经验；Rater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2）与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tokens；0.000）。在含规则的配置中，H4_sop_only 以最小 token 预算获得最高综合分——但如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对称矩阵（n=9 配置 × 4 象限）。C_full 在 GPT 生成条件下出现显著性能下降（GPT-gen × Claude-judge 平均 1.40；GPT-gen × GPT-judge 平均 1.84），而同一 C_full 在 Claude 生成条件下的跨评分为 3.22–4.56。这提示 56 K 全量配置在 Claude Opus 下仍能产出合格文件的现象具有模型特异性，并非通用结论。GPT-5.4 在 56 K 超长配置下出现指令遵循衰退、结构错乱与条款引用混淆等失败模式。</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分，尽管自评偏差指标的符号在表面上相反。将 C_full 作为主要离群点排除后，Claude 评审均值偏差衰减至 −0.064（9 配置中位数：+0.200），GPT 评审均值偏差衰减至 −0.167（中位数：−0.311），表明上述 Panickssery 指数主要由 C_full 拖动，其长上下文失败模式（§3.3）在该处放大了跨判官分歧。</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2）在评分员间高度可重复；然而由于三位评分员均来自同一单位，所观察到的可靠性可能高估跨单位一致性（见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15–25-K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0.30 分（Panickssery 经典估计：Claude 评审 +0.29，GPT 评审 −0.30；§3.4）。该符号相反的模式与"同家族经典自偏好"不兼容——后者应表现为两位判官均为同号正值——故可由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6）。</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6。这些推荐反映了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之间的歧义，无法在本研究样本内判别。跨单位 3 至 5 位评分员 × 30 至 50 份文件 / 单位（且包含匹配的 GPT 生成样本）的多中心验证，是关键的未来工作。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归档（DOI：[接收后分配]）。</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6）</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