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240" w:lineRule="auto" w:line="300"/>
        <w:jc w:val="center"/>
      </w:pPr>
      <w:r>
        <w:rPr>
          <w:rFonts w:ascii="Arial" w:hAnsi="Arial" w:eastAsia="黑体"/>
          <w:b/>
          <w:sz w:val="32"/>
        </w:rPr>
        <w:t>LLM 在不同配置下生成医学实验室 QMS 文件的合规性研究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作者</w:t>
      </w:r>
      <w:r>
        <w:rPr>
          <w:rFonts w:ascii="Times New Roman" w:hAnsi="Times New Roman" w:eastAsia="宋体"/>
          <w:b w:val="0"/>
          <w:sz w:val="22"/>
        </w:rPr>
        <w:t>：刘斯迪（Sidi Liu）¹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单位</w:t>
      </w:r>
      <w:r>
        <w:rPr>
          <w:rFonts w:ascii="Times New Roman" w:hAnsi="Times New Roman" w:eastAsia="宋体"/>
          <w:b w:val="0"/>
          <w:sz w:val="22"/>
        </w:rPr>
        <w:t>：¹ 四川大学华西厦门医院检验科，福建厦门 361024，中国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通讯作者</w:t>
      </w:r>
      <w:r>
        <w:rPr>
          <w:rFonts w:ascii="Times New Roman" w:hAnsi="Times New Roman" w:eastAsia="宋体"/>
          <w:b w:val="0"/>
          <w:sz w:val="22"/>
        </w:rPr>
        <w:t>：刘斯迪，lllsssddd@icloud.com，ORCID: 0009-0006-1695-5372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Short title</w:t>
      </w:r>
      <w:r>
        <w:rPr>
          <w:rFonts w:ascii="Times New Roman" w:hAnsi="Times New Roman" w:eastAsia="宋体"/>
          <w:b w:val="0"/>
          <w:sz w:val="22"/>
        </w:rPr>
        <w:t>：LLM configuration for ISO 15189 document compliance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关键词</w:t>
      </w:r>
      <w:r>
        <w:rPr>
          <w:rFonts w:ascii="Times New Roman" w:hAnsi="Times New Roman" w:eastAsia="宋体"/>
          <w:b w:val="0"/>
          <w:sz w:val="22"/>
        </w:rPr>
        <w:t>：ISO 15189；医学实验室；质量管理体系；大语言模型；prompt engineering；LLM-as-Judge；专家验证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摘要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Objectives</w:t>
      </w:r>
      <w:r>
        <w:rPr>
          <w:rFonts w:ascii="Times New Roman" w:hAnsi="Times New Roman" w:eastAsia="宋体"/>
          <w:b w:val="0"/>
          <w:sz w:val="22"/>
        </w:rPr>
        <w:t>：本研究旨在系统比较不同配置策略下大语言模型（large language model, LLM）生成 ISO 15189:2022 医学实验室质量管理体系（quality management system, QMS）文件的合规性，识别最优配置区间，并通过多层次评估揭示现有评估方法的系统性偏差。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Methods</w:t>
      </w:r>
      <w:r>
        <w:rPr>
          <w:rFonts w:ascii="Times New Roman" w:hAnsi="Times New Roman" w:eastAsia="宋体"/>
          <w:b w:val="0"/>
          <w:sz w:val="22"/>
        </w:rPr>
        <w:t>：采用非对称双模型设计，共生成 486 份 QMS 文件：Claude Opus 4.6 × 9 组配置 × 15 任务 × 3 重复（405 份）；GPT-5.4 × 9 组 × 3 任务（A1/B1/C1）× 3 重复（81 份，用于跨模型验证）。9 组配置按规则、骨架、详细内容、示例 4 个维度系统替换组合，token 规模从 0 覆盖至 56 K。评估采用三层框架：(1) Python 自动合规评分器；(2) Claude 与 GPT-5.4 双 LLM 评审（共 864 次评分 = 378 条 Claude 评审 + 486 条 GPT 评审，含 2×2 对称跨模型验证）；(3) 3 位 ISO 15189 资格专家对 10 份分层随机抽样的盲化文件独立评分。一致性采用 Pearson 相关系数、Spearman 相关系数以及组内相关系数 [ICC(2,1) 与 ICC(3,1)] 评价。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Results</w:t>
      </w:r>
      <w:r>
        <w:rPr>
          <w:rFonts w:ascii="Times New Roman" w:hAnsi="Times New Roman" w:eastAsia="宋体"/>
          <w:b w:val="0"/>
          <w:sz w:val="22"/>
        </w:rPr>
        <w:t>：(1) 四因子替换对比消融（Benjamini-Hochberg FDR 校正）显示，LLM 评估层下仅规则层达到显著（Δ=+0.511；BH-adjusted p&lt;0.001）；骨架层（Δ=+0.213；BH-adjusted p=0.11）、详细内容（Δ=−0.031；BH-adjusted p=0.79）与示例（Δ=−0.053；BH-adjusted p=0.61）均未达显著。(2) 全量配置 C_full（56 K）在 Claude 生成下的跨评分为 3.22–4.56，在 GPT-5.4 生成下降至 1.40–1.84，提示 Claude Opus 的长上下文能力在此场景中具有模型特异性。(3) Claude 评审存在约 +0.46 的自评偏差，GPT 评审呈约 −0.47 的反向偏差。(4) 3 位专家之间 ICC(2,k)=0.982，而专家均值与 Claude 评审的 ICC(3,1)=0.548（p=0.04）、与 GPT 评审的 ICC(3,1)=0.217（p=0.26）；两种 LLM 评审均系统性高估 0.52–0.90 分。(5) LLM 评估层的最优配置 H4_sop_only（2 K 骨架）在专家视角下排名倒数第二（3.20 分，n=2），而模板类配置 F_template（15 K）、H2_keep_examples（25 K）与 G_template_rules（16 K）在专家视角下最优（4.06–4.24 分）。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Conclusions</w:t>
      </w:r>
      <w:r>
        <w:rPr>
          <w:rFonts w:ascii="Times New Roman" w:hAnsi="Times New Roman" w:eastAsia="宋体"/>
          <w:b w:val="0"/>
          <w:sz w:val="22"/>
        </w:rPr>
        <w:t>：LLM 辅助 QMS 文件生成的"最优配置"取决于评估视角。追求 token 效率与成本控制的场景建议采用 H4_sop_only（2 K）或 E_rules（3 K）；正式送审与 CNAS 认可申请场景建议采用 G_template_rules（16 K）或 F_template（15 K）。C_full（56 K）在现阶段 GPT 类模型长上下文能力不稳定的情况下应避免使用。LLM 评审可作为初筛工具，但不可替代专家终审；Claude 评审与专家排序呈中等一致性，可作为粗筛代理，GPT 评审则不适合此用途。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1. Introduction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ISO 15189:2022《医学实验室——质量和能力的要求》作为医学实验室认证的国际标准，在中国合格评定国家认可委员会（CNAS）框架下，国内医学实验室的采用持续扩大 [14]。CNAS-CL02:2023 作为对应的实施文本同步推出。该类标准明确规定实验室"应做什么"但不规定"如何做"，因此实验室须自行构建覆盖质量手册、程序文件与作业指导书的完整</w:t>
      </w:r>
      <w:r>
        <w:rPr>
          <w:rFonts w:ascii="Times New Roman" w:hAnsi="Times New Roman" w:eastAsia="宋体"/>
          <w:b/>
          <w:sz w:val="22"/>
        </w:rPr>
        <w:t>质量管理体系（quality management system, QMS）文件</w:t>
      </w:r>
      <w:r>
        <w:rPr>
          <w:rFonts w:ascii="Times New Roman" w:hAnsi="Times New Roman" w:eastAsia="宋体"/>
          <w:b w:val="0"/>
          <w:sz w:val="22"/>
        </w:rPr>
        <w:t>。根据通讯作者作为 ISO 15189 评审员的经验，此类体系在典型三级甲等医院检验科中通常包含约 100–300 份受控文件，涉及结构组织、条款映射、表单编号与职责分配的系统工程；依靠质量小组手工编写通常需时数月，体系建立后还需经过多轮内审方可定型。寻求 CNAS 认可的实验室通常会聘请技术专家或培训师协助完成此过程。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大语言模型（LLM）的发展为这一过程提供了自动化的可能性。Claude Opus 4.6 与 GPT-5.4 等新一代模型在长文档生成、结构化输出和专业术语使用方面已显示出相应能力 [1,2]。然而，一个尚未被系统研究的问题是：应当向 LLM 提供何种 system prompt，才能使其产出合规且可用的 QMS 文件。实践中存在两种极端策略：其一为"全量假设"，即将所有相关资料（ISO 原文、CNAS 准则、既有文件库、示例）一并载入 system prompt，token 数通常达 50–100 K 级别；其二为"极简假设"，即仅提供规则约束与章节骨架，依赖模型内化知识生成内容，token 数仅数千。两种假设的实证证据均有限，因为现有 LLM 行为与 prompting 综述 [4,12] 多关注通用任务，缺乏针对 QMS 这类专业文档场景的系统比较。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评估方法的偏差是另一个深层问题。目前 LLM 生成质量的评估多依赖 LLM-as-Judge 方法（即使用另一 LLM 作为评分者）[5]。已有研究发现 LLM 评审存在 self-preference bias（偏爱自家模型生成的文本）[6]，但这种偏差在专业领域（如医学实验室 QMS）中的具体表现及其对配置比较结论的影响尚缺乏实证数据。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基于上述背景，本研究拟通过 486 份生成文件、864 次 LLM 评审评分与 30 次专家盲评评分，回答以下研究问题：(i) 配置文件中的哪些成分（规则、骨架、详细内容、示例）对 LLM 生成 QMS 文件的质量有贡献；(ii) 最精简的有效配置所需 token 数；(iii) 跨生成模型（Claude 与 GPT）下最优配置是否一致；(iv) LLM 评审的自评偏差规模；(v) 在多层次评估（自动评分、LLM 评审、专家评分）交叉对比下，哪种配置最稳健。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2. Materials and methods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2.1 配置组设计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依据规则、骨架、详细内容、示例 4 个维度进行系统替换（systematic substitution along four binary dimensions），设计 9 组对照配置（Figure 1）。其中 A_bare（0 K）与 B_simple（0.3 K）为基线；C_full（56 K）代表全量输入策略；E_rules（1.2 K）仅含规则层；F_template（15 K）为无规则的完整模板；G_template_rules（16 K）为规则与模板的组合；H2_keep_examples（25 K）在 G 基础上额外保留示例；H3_skeleton（5 K）保留模块骨架但删除详细内容；H4_sop_only（2 K）仅保留任务最相关的单个 SOP 骨架。字母 D 在编号序列中被有意跳过：D_rules 是规则层的早期变体，经领域专家校验发现存在术语错误后被弃用并由 E_rules_v2 替代；保留字母跳号以保持配置标识符的时间一致性。</w:t>
      </w:r>
    </w:p>
    <w:p>
      <w:pPr>
        <w:spacing w:before="200" w:after="80" w:lineRule="auto" w:line="240"/>
        <w:jc w:val="center"/>
      </w:pPr>
      <w:r>
        <w:drawing>
          <wp:inline xmlns:a="http://schemas.openxmlformats.org/drawingml/2006/main" xmlns:pic="http://schemas.openxmlformats.org/drawingml/2006/picture">
            <wp:extent cx="5040000" cy="31882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config_compositi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1882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Figure 1.</w:t>
      </w:r>
      <w:r>
        <w:rPr>
          <w:rFonts w:ascii="Times New Roman" w:hAnsi="Times New Roman" w:eastAsia="宋体"/>
          <w:b w:val="0"/>
          <w:sz w:val="22"/>
        </w:rPr>
        <w:t xml:space="preserve"> 用于 LLM 辅助 ISO 15189 QMS 文件生成的 9 组配置。左：各配置在规则、骨架、详细内容、示例 4 个维度的纳入情况（✓ 完整、半圆 部分、— 缺失）；右：各配置的 system-prompt 大小（千 token）。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规则层基于 rules.md（1.2 K），经领域专家校验修正：删除 3 条错误术语映射（仪器→设备、校准品→校准物、室间质评→能力验证），修正 3 条目标术语（标本→样品、检验项目→检测项目、线性范围→可报告范围），保留 10 条正确映射与 7 类模糊表述禁令。骨架层由 strip_to_skeleton 算法从模板库中提取，保留章节标题、各章节首段说明与表单编号列表，删除条款原文摘录、详细表格内容、示例、详细步骤列表与 fenced code blocks（markdown ... 围栏块，含流程图、JSON 片段或伪代码）。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本研究中所有报告的 token 数（K）均按 cl100k_base tokenizer（OpenAI tiktoken 库）计算并除以 1000；该 tokenizer 在中英混合医学文本上与 Anthropic 实际 tokenizer 相差通常 ≤10%，作为可重复的近似估计。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2.2 生成模型与任务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主实验采用 Claude Opus 4.6（Anthropic），通过 Claude Code Agent 工具（Anthropic 的 CLI agent 框架）调用，9 组配置 × 15 任务 × 3 重复，共生成 405 份文件。15 项任务按 CNAS 评审场景分为 A 类（文件编写，例如人员培训与能力评估控制程序）、B 类（体系运行，例如年度内审检查表）与 C 类（审核模拟，例如内部质控程序文件审查报告），每类 5 项。跨模型验证采用 GPT-5.4（OpenAI，通过 openai Python SDK 调用，base URL 指向 AIHubMix API 代理）× 9 组 × 3 任务（A1/B1/C1）× 3 重复，共生成 81 份文件。两种模型均设定 temperature=1.0，max_tokens=12 000，使用相同的 system prompt 配置。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2.3 三层评估框架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层 1</w:t>
      </w:r>
      <w:r>
        <w:rPr>
          <w:rFonts w:ascii="Times New Roman" w:hAnsi="Times New Roman" w:eastAsia="宋体"/>
          <w:b w:val="0"/>
          <w:sz w:val="22"/>
        </w:rPr>
        <w:t>：Python 自动合规评分器（auto_scorer.py，已开源）对全部 486 份文件按 5 个维度评分（0–5 分整数）。</w:t>
      </w:r>
    </w:p>
    <w:p>
      <w:pPr>
        <w:pStyle w:val="ListBullet"/>
        <w:spacing w:before="40" w:after="40" w:lineRule="auto" w:line="360"/>
      </w:pPr>
      <w:r>
        <w:rPr>
          <w:rFonts w:ascii="Times New Roman" w:hAnsi="Times New Roman" w:eastAsia="宋体"/>
          <w:b/>
          <w:sz w:val="22"/>
        </w:rPr>
        <w:t>格式</w:t>
      </w:r>
      <w:r>
        <w:rPr>
          <w:rFonts w:ascii="Times New Roman" w:hAnsi="Times New Roman" w:eastAsia="宋体"/>
          <w:b w:val="0"/>
          <w:sz w:val="22"/>
        </w:rPr>
        <w:t>：按任务类别匹配必需章节标题（A 类程序文件 8 段、B 类检查表/报告 6 段、C 类审查报告 7 段；接受同义变体），结合编号层级深度与空章节检测；缺失 3 段及以上记 1 分，缺失 1 段记 3 分。</w:t>
      </w:r>
    </w:p>
    <w:p>
      <w:pPr>
        <w:pStyle w:val="ListBullet"/>
        <w:spacing w:before="40" w:after="40" w:lineRule="auto" w:line="360"/>
      </w:pPr>
      <w:r>
        <w:rPr>
          <w:rFonts w:ascii="Times New Roman" w:hAnsi="Times New Roman" w:eastAsia="宋体"/>
          <w:b/>
          <w:sz w:val="22"/>
        </w:rPr>
        <w:t>条款覆盖</w:t>
      </w:r>
      <w:r>
        <w:rPr>
          <w:rFonts w:ascii="Times New Roman" w:hAnsi="Times New Roman" w:eastAsia="宋体"/>
          <w:b w:val="0"/>
          <w:sz w:val="22"/>
        </w:rPr>
        <w:t>：正则匹配 ISO 15189:2022 第 4–8 章条款号（如 5.4.1），用前后 40 字符上下文窗口过滤误匹配；引用 ≥10 条且含 CNAS-CL02 引用记 5 分，无引用记 1 分。</w:t>
      </w:r>
    </w:p>
    <w:p>
      <w:pPr>
        <w:pStyle w:val="ListBullet"/>
        <w:spacing w:before="40" w:after="40" w:lineRule="auto" w:line="360"/>
      </w:pPr>
      <w:r>
        <w:rPr>
          <w:rFonts w:ascii="Times New Roman" w:hAnsi="Times New Roman" w:eastAsia="宋体"/>
          <w:b/>
          <w:sz w:val="22"/>
        </w:rPr>
        <w:t>术语合规</w:t>
      </w:r>
      <w:r>
        <w:rPr>
          <w:rFonts w:ascii="Times New Roman" w:hAnsi="Times New Roman" w:eastAsia="宋体"/>
          <w:b w:val="0"/>
          <w:sz w:val="22"/>
        </w:rPr>
        <w:t>：依据 ISO 15189:2022 / CNAS-CL02:2023 校验 14 条术语对照表（如"分析前过程"→"检验前过程"、"标本"→"样品"、"不确定度"→"测量不确定度"），含上下文排除规则避免合理用法误判（如"测量不确定度"中的"不确定度"不计违规）。</w:t>
      </w:r>
    </w:p>
    <w:p>
      <w:pPr>
        <w:pStyle w:val="ListBullet"/>
        <w:spacing w:before="40" w:after="40" w:lineRule="auto" w:line="360"/>
      </w:pPr>
      <w:r>
        <w:rPr>
          <w:rFonts w:ascii="Times New Roman" w:hAnsi="Times New Roman" w:eastAsia="宋体"/>
          <w:b/>
          <w:sz w:val="22"/>
        </w:rPr>
        <w:t>模糊表述</w:t>
      </w:r>
      <w:r>
        <w:rPr>
          <w:rFonts w:ascii="Times New Roman" w:hAnsi="Times New Roman" w:eastAsia="宋体"/>
          <w:b w:val="0"/>
          <w:sz w:val="22"/>
        </w:rPr>
        <w:t>：检测"及时""相关人员""定期"等模糊词，经复合词白名单与后续 30 字符内频率量化（如"每周""每年"）双重过滤。</w:t>
      </w:r>
    </w:p>
    <w:p>
      <w:pPr>
        <w:pStyle w:val="ListBullet"/>
        <w:spacing w:before="40" w:after="40" w:lineRule="auto" w:line="360"/>
      </w:pPr>
      <w:r>
        <w:rPr>
          <w:rFonts w:ascii="Times New Roman" w:hAnsi="Times New Roman" w:eastAsia="宋体"/>
          <w:b/>
          <w:sz w:val="22"/>
        </w:rPr>
        <w:t>综合分</w:t>
      </w:r>
      <w:r>
        <w:rPr>
          <w:rFonts w:ascii="Times New Roman" w:hAnsi="Times New Roman" w:eastAsia="宋体"/>
          <w:b w:val="0"/>
          <w:sz w:val="22"/>
        </w:rPr>
        <w:t>：5 维度按预设权重加权得到 auto_weighted（具体权重见 auto_scorer.py 中 WEIGHTS 字典）。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层 2a</w:t>
      </w:r>
      <w:r>
        <w:rPr>
          <w:rFonts w:ascii="Times New Roman" w:hAnsi="Times New Roman" w:eastAsia="宋体"/>
          <w:b w:val="0"/>
          <w:sz w:val="22"/>
        </w:rPr>
        <w:t>：以 Claude Opus 4.6 作为评审员，按"CNAS 主任评审员"角色 prompt（模板见 gpt_cnas_judge.py 的 JUDGE_PROMPT_TEMPLATE，与 Tier 2b 完全一致）对每份文件按 5 维度 0–5 分评分（量规见下表）。模型参数：temperature=1.0，max_tokens=4 096，单文件单次评分。共生成 378 条 Claude-judge 评分：270 条覆盖 6 个核心配置组（A/B/C/E/F/G）× 15 任务 × 3 重复（Claude-gen，per-paper raw 完整公开）；81 条覆盖 9 配置 × A1/B1/C1 × 3 重复（GPT-gen，仅聚合均值保留，见 §4.5 局限性 x）；27 条覆盖 H 组（H2/H3/H4）× A1/B1/C1 × 3 重复（Claude-gen，仅聚合保留）。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层 2b</w:t>
      </w:r>
      <w:r>
        <w:rPr>
          <w:rFonts w:ascii="Times New Roman" w:hAnsi="Times New Roman" w:eastAsia="宋体"/>
          <w:b w:val="0"/>
          <w:sz w:val="22"/>
        </w:rPr>
        <w:t xml:space="preserve">：以 GPT-5.4（OpenAI，通过 AIHubMix API 代理调用）作为评审员，使用与 Tier 2a 完全相同的 prompt、量规与 0–5 分评分尺度。模型参数：temperature=1.0，max_tokens=4 096。覆盖全部 486 份生成文件（405 Claude-gen + 81 GPT-gen），每份 1 次评分，per-paper raw JSON 全部保留并公开。Tier 2a 与 2b 合计共 </w:t>
      </w:r>
      <w:r>
        <w:rPr>
          <w:rFonts w:ascii="Times New Roman" w:hAnsi="Times New Roman" w:eastAsia="宋体"/>
          <w:b/>
          <w:sz w:val="22"/>
        </w:rPr>
        <w:t>864 条 LLM 评审评分</w:t>
      </w:r>
      <w:r>
        <w:rPr>
          <w:rFonts w:ascii="Times New Roman" w:hAnsi="Times New Roman" w:eastAsia="宋体"/>
          <w:b w:val="0"/>
          <w:sz w:val="22"/>
        </w:rPr>
        <w:t>（= 378 条 Claude 评审 + 486 条 GPT 评审）；非对称源于 Claude 评审未覆盖 H 组完整 15 任务及完整 GPT-gen 集（详见 §4.5 局限性 x）。两层共同构成 2×2 对称设计（Claude-gen × Claude-judge、Claude-gen × GPT-judge、GPT-gen × Claude-judge、GPT-gen × GPT-judge），用于正交分解自评偏差。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评分尺度</w:t>
      </w:r>
      <w:r>
        <w:rPr>
          <w:rFonts w:ascii="Times New Roman" w:hAnsi="Times New Roman" w:eastAsia="宋体"/>
          <w:b w:val="0"/>
          <w:sz w:val="22"/>
        </w:rPr>
        <w:t>：每个维度按 0–5 整数评分：</w:t>
      </w:r>
      <w:r>
        <w:rPr>
          <w:rFonts w:ascii="Times New Roman" w:hAnsi="Times New Roman" w:eastAsia="宋体"/>
          <w:b/>
          <w:sz w:val="22"/>
        </w:rPr>
        <w:t>5 = 完全符合</w:t>
      </w:r>
      <w:r>
        <w:rPr>
          <w:rFonts w:ascii="Times New Roman" w:hAnsi="Times New Roman" w:eastAsia="宋体"/>
          <w:b w:val="0"/>
          <w:sz w:val="22"/>
        </w:rPr>
        <w:t>（下表 5 分锚点）；</w:t>
      </w:r>
      <w:r>
        <w:rPr>
          <w:rFonts w:ascii="Times New Roman" w:hAnsi="Times New Roman" w:eastAsia="宋体"/>
          <w:b/>
          <w:sz w:val="22"/>
        </w:rPr>
        <w:t>4 = 基本符合</w:t>
      </w:r>
      <w:r>
        <w:rPr>
          <w:rFonts w:ascii="Times New Roman" w:hAnsi="Times New Roman" w:eastAsia="宋体"/>
          <w:b w:val="0"/>
          <w:sz w:val="22"/>
        </w:rPr>
        <w:t>（介于 5 分与 3 分锚点之间，仅有少量瑕疵）；</w:t>
      </w:r>
      <w:r>
        <w:rPr>
          <w:rFonts w:ascii="Times New Roman" w:hAnsi="Times New Roman" w:eastAsia="宋体"/>
          <w:b/>
          <w:sz w:val="22"/>
        </w:rPr>
        <w:t>3 = 部分符合</w:t>
      </w:r>
      <w:r>
        <w:rPr>
          <w:rFonts w:ascii="Times New Roman" w:hAnsi="Times New Roman" w:eastAsia="宋体"/>
          <w:b w:val="0"/>
          <w:sz w:val="22"/>
        </w:rPr>
        <w:t>（3 分锚点）；</w:t>
      </w:r>
      <w:r>
        <w:rPr>
          <w:rFonts w:ascii="Times New Roman" w:hAnsi="Times New Roman" w:eastAsia="宋体"/>
          <w:b/>
          <w:sz w:val="22"/>
        </w:rPr>
        <w:t>2 = 明显不符</w:t>
      </w:r>
      <w:r>
        <w:rPr>
          <w:rFonts w:ascii="Times New Roman" w:hAnsi="Times New Roman" w:eastAsia="宋体"/>
          <w:b w:val="0"/>
          <w:sz w:val="22"/>
        </w:rPr>
        <w:t>（介于 3 分与 1 分锚点之间）；</w:t>
      </w:r>
      <w:r>
        <w:rPr>
          <w:rFonts w:ascii="Times New Roman" w:hAnsi="Times New Roman" w:eastAsia="宋体"/>
          <w:b/>
          <w:sz w:val="22"/>
        </w:rPr>
        <w:t>1 = 严重不符</w:t>
      </w:r>
      <w:r>
        <w:rPr>
          <w:rFonts w:ascii="Times New Roman" w:hAnsi="Times New Roman" w:eastAsia="宋体"/>
          <w:b w:val="0"/>
          <w:sz w:val="22"/>
        </w:rPr>
        <w:t>（1 分锚点）；</w:t>
      </w:r>
      <w:r>
        <w:rPr>
          <w:rFonts w:ascii="Times New Roman" w:hAnsi="Times New Roman" w:eastAsia="宋体"/>
          <w:b/>
          <w:sz w:val="22"/>
        </w:rPr>
        <w:t>0 = 维度不可评估</w:t>
      </w:r>
      <w:r>
        <w:rPr>
          <w:rFonts w:ascii="Times New Roman" w:hAnsi="Times New Roman" w:eastAsia="宋体"/>
          <w:b w:val="0"/>
          <w:sz w:val="22"/>
        </w:rPr>
        <w:t>——文件实质性缺失或非实质性输出（例如模型仅返回计划性问询而未生成所需文件）。下表 5/3/1 分锚点描述以完全一致的措辞同时提供给所有评审员（LLM 与专家）；中间分数（2、4）由评分员在两个相邻锚点之间判定。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5 维度评分量规</w:t>
      </w:r>
      <w:r>
        <w:rPr>
          <w:rFonts w:ascii="Times New Roman" w:hAnsi="Times New Roman" w:eastAsia="宋体"/>
          <w:b w:val="0"/>
          <w:sz w:val="22"/>
        </w:rPr>
        <w:t>（Tier 2a/2b 与 Tier 3 共用）：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209"/>
        <w:gridCol w:w="2209"/>
        <w:gridCol w:w="2209"/>
        <w:gridCol w:w="2209"/>
      </w:tblGrid>
      <w:tr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维度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5 分锚点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3 分锚点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1 分锚点</w:t>
            </w:r>
          </w:p>
        </w:tc>
      </w:tr>
      <w:tr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条款满足度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对应条款所有 SHALL 要求均有具体落地措施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覆盖主要条款但有遗漏或浮于表面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大量条款仅引用未落实，或严重遗漏</w:t>
            </w:r>
          </w:p>
        </w:tc>
      </w:tr>
      <w:tr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可操作性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每步有具体责任人（岗位名）、量化时限、明确输出（表单编号）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大部分步骤可操作，少量模糊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大量"及时""相关人员""定期"等无法执行的表述</w:t>
            </w:r>
          </w:p>
        </w:tc>
      </w:tr>
      <w:tr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内部一致性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引用的文件/表单全部在相关章节列出，职责分配清晰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少量悬空引用或表述矛盾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大量悬空引用或职责冲突</w:t>
            </w:r>
          </w:p>
        </w:tc>
      </w:tr>
      <w:tr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PDCA 闭环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明确有计划、执行记录、效果评估、不合格处理→改进的完整链条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有 P-D-C 但缺少 A（改进/反馈机制）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仅描述执行步骤，无检查和改进</w:t>
            </w:r>
          </w:p>
        </w:tc>
      </w:tr>
      <w:tr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专业深度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包含检验科专业细节（如 Westgard 规则、测量不确定度、Sigma 度量、HIL 指数、盲样测试、PCR 分区、冷链等）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有一定专业性但偏通用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内容泛泛，可套用于任何实验室</w:t>
            </w:r>
          </w:p>
        </w:tc>
      </w:tr>
    </w:tbl>
    <w:p/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层 3</w:t>
      </w:r>
      <w:r>
        <w:rPr>
          <w:rFonts w:ascii="Times New Roman" w:hAnsi="Times New Roman" w:eastAsia="宋体"/>
          <w:b w:val="0"/>
          <w:sz w:val="22"/>
        </w:rPr>
        <w:t>：3 位 ISO 15189 资格专家对 10 份分层随机抽样的盲化文件独立评分。Rater 1 为第一作者，具有 ISO 15189 认可评审经验；Rater 2 与 Rater 3 为同单位合格 ISO 15189 内审员。抽样策略采用固定随机种子（seed=42），从 486 份文件中分层抽取 10 份，覆盖 7 个核心配置组 × A 类程序任务（A1/A2/A3），每组 1 至 2 份。三位专家独立评分，不互相查看评分或讨论；Rater 2 与 Rater 3 在不知晓 Rater 1 评分的前提下完成评分后方与之汇总。评分前获得 Rater 2 与 Rater 3 的书面知情同意。专家使用与 LLM 评审员完全相同的上述 5 维度评分量规；评分时可自由查阅 ISO 15189:2022 与 CNAS-CL02:2023 标准原文及配套附录。</w:t>
      </w:r>
      <w:r>
        <w:rPr>
          <w:rFonts w:ascii="Times New Roman" w:hAnsi="Times New Roman" w:eastAsia="宋体"/>
          <w:b/>
          <w:sz w:val="22"/>
        </w:rPr>
        <w:t>评分员利益冲突声明</w:t>
      </w:r>
      <w:r>
        <w:rPr>
          <w:rFonts w:ascii="Times New Roman" w:hAnsi="Times New Roman" w:eastAsia="宋体"/>
          <w:b w:val="0"/>
          <w:sz w:val="22"/>
        </w:rPr>
        <w:t>：3 位评分员均与 Anthropic、OpenAI 及其他 LLM 提供商无商业、科研或咨询关系，亦未就本研究接受上述机构的资金或实物资助。</w:t>
      </w:r>
      <w:r>
        <w:rPr>
          <w:rFonts w:ascii="Times New Roman" w:hAnsi="Times New Roman" w:eastAsia="宋体"/>
          <w:b/>
          <w:sz w:val="22"/>
        </w:rPr>
        <w:t>评分前校准</w:t>
      </w:r>
      <w:r>
        <w:rPr>
          <w:rFonts w:ascii="Times New Roman" w:hAnsi="Times New Roman" w:eastAsia="宋体"/>
          <w:b w:val="0"/>
          <w:sz w:val="22"/>
        </w:rPr>
        <w:t>：本研究未开展正式的评分前校准（calibration）会议；3 位评分员仅依据公布的 5 维量规与 ISO/CNAS 标准独立评分。校准缺失作为方法学局限已在 §4.5 (xii) 中说明。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盲法实施程序</w:t>
      </w:r>
      <w:r>
        <w:rPr>
          <w:rFonts w:ascii="Times New Roman" w:hAnsi="Times New Roman" w:eastAsia="宋体"/>
          <w:b w:val="0"/>
          <w:sz w:val="22"/>
        </w:rPr>
        <w:t>：盲法按 4 层实施（脚本 prepare_blind_review.py）：</w:t>
      </w:r>
    </w:p>
    <w:p>
      <w:pPr>
        <w:pStyle w:val="ListBullet"/>
        <w:spacing w:before="40" w:after="40" w:lineRule="auto" w:line="360"/>
      </w:pPr>
      <w:r>
        <w:rPr>
          <w:rFonts w:ascii="Times New Roman" w:hAnsi="Times New Roman" w:eastAsia="宋体"/>
          <w:b w:val="0"/>
          <w:sz w:val="22"/>
        </w:rPr>
        <w:t>*文件重命名*：每份抽样文件从原路径 outputs/{group}/{group}-{task}-{rep}.md 复制到扁平结构 paper_01.md … paper_10.md；文件名与目录结构均去除组名与重复编号。</w:t>
      </w:r>
    </w:p>
    <w:p>
      <w:pPr>
        <w:pStyle w:val="ListBullet"/>
        <w:spacing w:before="40" w:after="40" w:lineRule="auto" w:line="360"/>
      </w:pPr>
      <w:r>
        <w:rPr>
          <w:rFonts w:ascii="Times New Roman" w:hAnsi="Times New Roman" w:eastAsia="宋体"/>
          <w:b w:val="0"/>
          <w:sz w:val="22"/>
        </w:rPr>
        <w:t>*正文去标识自检*：自动文本扫描确认 10 份盲化文件正文中无任何模型标识（"Claude"、"GPT"、"Opus"）或配置组关键词（"H4"、"C_full"、"G_template"、"F_template"、"H2_keep"、"E_rules"、"A_bare"、"H3_skeleton"），保证专家无法从正文推断模型/配置来源。</w:t>
      </w:r>
    </w:p>
    <w:p>
      <w:pPr>
        <w:pStyle w:val="ListBullet"/>
        <w:spacing w:before="40" w:after="40" w:lineRule="auto" w:line="360"/>
      </w:pPr>
      <w:r>
        <w:rPr>
          <w:rFonts w:ascii="Times New Roman" w:hAnsi="Times New Roman" w:eastAsia="宋体"/>
          <w:b w:val="0"/>
          <w:sz w:val="22"/>
        </w:rPr>
        <w:t>*顺序随机化*：原（group, task, rep）三元组到 paper_01–paper_10 的分配采用固定 Python 随机种子（seed=42）打乱；三位专家看到的顺序完全相同。评分表中仅披露任务类别（如"人员培训与能力评估控制程序"），因其为文件本身固有属性且评分所需；底层配置组仍被隐藏。</w:t>
      </w:r>
    </w:p>
    <w:p>
      <w:pPr>
        <w:pStyle w:val="ListBullet"/>
        <w:spacing w:before="40" w:after="40" w:lineRule="auto" w:line="360"/>
      </w:pPr>
      <w:r>
        <w:rPr>
          <w:rFonts w:ascii="Times New Roman" w:hAnsi="Times New Roman" w:eastAsia="宋体"/>
          <w:b w:val="0"/>
          <w:sz w:val="22"/>
        </w:rPr>
        <w:t>*key 隔离*：（paper_id → group, task, rep）映射文件 blind_review/key.json 在评分前封存，全部三份评分表提交后方开启。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2.4 统计方法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组间成对比较采用双侧 Mann-Whitney U 检验（scipy.stats.mannwhitneyu），针对 per-paper GPT 评审评分（每组 n=45，对应 15 任务 × 3 重复）。四因子消融的多重比较校正采用 Benjamini-Hochberg 错误发现率（FDR）方法（statsmodels.stats.multitest.multipletests，method='fdr_bh'，α=0.05）；考虑到 4 对比的探索性 ablation 性质，选择 BH 而非更严格的 Bonferroni。4 个配置成分效应在正交替换设计下采用靶向配置对计算：规则 = E_rules_v2 vs A_bare；骨架 = H4_sop_only vs E_rules_v2；详细内容 = G_template_rules vs H3_skeleton；示例 = H2_keep_examples vs G_template_rules。每个效应 Δ 定义为</w:t>
      </w:r>
      <w:r>
        <w:rPr>
          <w:rFonts w:ascii="Times New Roman" w:hAnsi="Times New Roman" w:eastAsia="宋体"/>
          <w:b/>
          <w:sz w:val="22"/>
        </w:rPr>
        <w:t>简单算术均值差</w:t>
      </w:r>
      <w:r>
        <w:rPr>
          <w:rFonts w:ascii="Times New Roman" w:hAnsi="Times New Roman" w:eastAsia="宋体"/>
          <w:b w:val="0"/>
          <w:sz w:val="22"/>
        </w:rPr>
        <w:t>：Δ = mean(组 B) − mean(组 A)，其中各组均值为该配置下 45 条 per-paper GPT 评审评分的非加权算术平均；未加入任何协变量、随机效应、加权或收缩。同样的每组 45 个样本同时用作对应 Mann-Whitney U 检验的输入。本研究未采用 L9 正交表主效应估计、最小二乘均值（least-squares means）或混合效应（mixed-effects）模型。评分者间一致性采用 3 类互补指标评价：Pearson 相关系数捕捉线性关联同时容许评分者间系统性偏移；Spearman 相关系数评估排序一致性而不假设线性；组内相关系数（ICC）在标准 reliability 框架下定量。三者并报以完整呈现评分者间模式。所采用的 4 种 ICC 变体由 Shrout 与 Fleiss [13] 定义：</w:t>
      </w:r>
      <w:r>
        <w:rPr>
          <w:rFonts w:ascii="Times New Roman" w:hAnsi="Times New Roman" w:eastAsia="宋体"/>
          <w:b/>
          <w:sz w:val="22"/>
        </w:rPr>
        <w:t>ICC(2,1)</w:t>
      </w:r>
      <w:r>
        <w:rPr>
          <w:rFonts w:ascii="Times New Roman" w:hAnsi="Times New Roman" w:eastAsia="宋体"/>
          <w:b w:val="0"/>
          <w:sz w:val="22"/>
        </w:rPr>
        <w:t xml:space="preserve">（单评分者绝对一致性，双向随机效应）与 </w:t>
      </w:r>
      <w:r>
        <w:rPr>
          <w:rFonts w:ascii="Times New Roman" w:hAnsi="Times New Roman" w:eastAsia="宋体"/>
          <w:b/>
          <w:sz w:val="22"/>
        </w:rPr>
        <w:t>ICC(3,1)</w:t>
      </w:r>
      <w:r>
        <w:rPr>
          <w:rFonts w:ascii="Times New Roman" w:hAnsi="Times New Roman" w:eastAsia="宋体"/>
          <w:b w:val="0"/>
          <w:sz w:val="22"/>
        </w:rPr>
        <w:t>（单评分者排序一致性，双向混合效应）用于两两比较（如专家均值 vs LLM 评审，以及专家组内两两比较）；</w:t>
      </w:r>
      <w:r>
        <w:rPr>
          <w:rFonts w:ascii="Times New Roman" w:hAnsi="Times New Roman" w:eastAsia="宋体"/>
          <w:b/>
          <w:sz w:val="22"/>
        </w:rPr>
        <w:t>ICC(2,k)</w:t>
      </w:r>
      <w:r>
        <w:rPr>
          <w:rFonts w:ascii="Times New Roman" w:hAnsi="Times New Roman" w:eastAsia="宋体"/>
          <w:b w:val="0"/>
          <w:sz w:val="22"/>
        </w:rPr>
        <w:t xml:space="preserve"> 与 </w:t>
      </w:r>
      <w:r>
        <w:rPr>
          <w:rFonts w:ascii="Times New Roman" w:hAnsi="Times New Roman" w:eastAsia="宋体"/>
          <w:b/>
          <w:sz w:val="22"/>
        </w:rPr>
        <w:t>ICC(3,k)</w:t>
      </w:r>
      <w:r>
        <w:rPr>
          <w:rFonts w:ascii="Times New Roman" w:hAnsi="Times New Roman" w:eastAsia="宋体"/>
          <w:b w:val="0"/>
          <w:sz w:val="22"/>
        </w:rPr>
        <w:t>——对应 *k 评分者均值* 可靠度变体，k=3——用于评估三专家组的整体可靠度。ICC 计算采用 pingouin 0.5 Python 库。自评偏差采用跨模型差分定量，即 bias = (own-own 均值) − (cross-own 均值)。本研究的 9 个配置并非 Taguchi L9 正交表，而是 4 维配置空间（规则 / 骨架 / 详细内容 / 示例，每维 3 水平：缺失 / 部分 / 完整）的结构化子集，其选取目的是通过上述靶向成对对比隔离每个维度的影响，而非满足 L9 设计对正交平衡性的要求。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3. Results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3.1 LLM 评估层的 9 组排名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在 Claude 生成的 405 份文件中，综合三轨（自动评分、Claude 评审、GPT 评审）综合分排序为：H4_sop_only（2 K）第 1 名（0.994），H3_skeleton（5 K）第 2 名，G_template_rules（16 K）第 3 名，H2_keep_examples（25 K）第 4 名，E_rules（1.2 K）第 5 名，C_full（56 K）第 6 名，F_template（15 K）第 7 名，B_simple 第 8 名，A_bare 第 9 名。LLM 评估层下 H4 以最少 token 达到最高综合分。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3.2 四因子替换对比消融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4 个消融效应同时报告 raw 与 Benjamini-Hochberg 校正后 p 值。规则层是 4 因子中唯一在校正后仍达到显著的主效应（Δ=+0.511；raw p&lt;0.001；BH-adjusted p&lt;0.001）。骨架层（Δ=+0.213；raw p=0.055；BH-adjusted p=0.11）方向为正，但经多重比较校正后未达到 0.05 阈值；本研究将其作为提示性证据，需进一步验证。详细内容（G vs H3：Δ=−0.031；raw p=0.79；BH-adjusted p=0.79）与示例（H2 vs G：Δ=−0.053；raw p=0.46；BH-adjusted p=0.61）无统计学贡献。H4 与 H3 差异不显著（Δ=−0.009，raw p=0.80；该对比为描述性，不属于 4 因子 BH 集合，故报告未校正值），提示任务特定 SOP 骨架（2 K）与完整模块骨架（5 K）效果等效。此消融结果仅在 LLM 层成立，专家层分析见 3.5 节。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3.3 2×2 跨模型对称验证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Figure 2 展示 2×2 对称矩阵（n=9 配置 × 4 象限）。C_full 在 GPT 生成条件下出现显著性能下降（GPT-gen × Claude-judge 平均 1.40；GPT-gen × GPT-judge 平均 1.84），而同一 C_full 在 Claude 生成条件下的跨评分为 3.22–4.56。这提示 56 K 全量配置在 Claude Opus 下仍能产出合格文件的现象具有模型特异性，并非通用结论。GPT-5.4 在 56 K 超长配置下出现指令遗忘、结构错乱与条款混搭等失败模式。</w:t>
      </w:r>
    </w:p>
    <w:p>
      <w:pPr>
        <w:spacing w:before="200" w:after="80" w:lineRule="auto" w:line="240"/>
        <w:jc w:val="center"/>
      </w:pPr>
      <w:r>
        <w:drawing>
          <wp:inline xmlns:a="http://schemas.openxmlformats.org/drawingml/2006/main" xmlns:pic="http://schemas.openxmlformats.org/drawingml/2006/picture">
            <wp:extent cx="5040000" cy="429717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2x2_symmetric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42971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Figure 2.</w:t>
      </w:r>
      <w:r>
        <w:rPr>
          <w:rFonts w:ascii="Times New Roman" w:hAnsi="Times New Roman" w:eastAsia="宋体"/>
          <w:b w:val="0"/>
          <w:sz w:val="22"/>
        </w:rPr>
        <w:t xml:space="preserve"> 2 × 2 跨模型对称评分热力图。9 个配置（行）× 4 个生成-评审组合（列）的平均得分（A1/B1/C1 均值，0–5 分）。C_full 在 GPT-生成两列出现显著塌陷（1.40 与 1.84，黑框标注），与 Claude-生成两列（4.56 与 3.22）形成强对比。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3.4 LLM 评审的自评偏差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依 bias = (own-own) − (cross-own) 公式计算，Claude 评审均值偏差为 +0.464（9 组中 8 组正向，C_full 最大为 +1.33），GPT 评审均值偏差为 −0.472（9 组中 8 组负向，即 GPT 偏好 Claude 生成的文本）。两者呈方向相反、幅度相当的对称偏差模式，提示该偏差系 judge 端的系统性现象，而非生成端的质量差异。骨架型配置（E、H3、H4）偏差最小（&lt;0.15）。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规避自评偏差后（仅采用跨评均值，即 Claude-judge→GPT-gen 与 GPT-judge→Claude-gen 的均值），9 组排序为：G_template_rules 第 1 名（4.211），H3_skeleton 第 2 名（4.167），E_rules 第 3 名（4.133），H4_sop_only 第 4 名（4.100）。G、H3、E、H4 四组在去除自评偏差后统计等价（Δ&lt;0.11）。C_full 在此排序下降至第 9 名（2.310）。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3.5 专家层校验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3 位专家之间的一致性极高：ICC(2,k)=0.982（95% CI [0.95, 1.00]），ICC(3,k)=0.981；两两比较的 ICC(2,1) 分别为 0.948（R1-R2）、0.928（R1-R3）、0.969（R2-R3），均达到优秀等级（&gt;0.90）。此结果提示 5 维度评分量规设计具有高度客观性，同时亦表明同单位专家的共识可能高估了跨单位一致性（详见 5 节）。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专家均值与 Claude 评审的 ICC(3,1)=0.548（p=0.04），Pearson r=0.573，Spearman ρ=0.509，均值差为 −0.905；专家均值与 GPT 评审的 ICC(3,1)=0.217（p=0.26），Pearson r=0.259，均值差为 −0.525（Figure 3）。两种 LLM 评审均系统性高估 0.52–0.90 分；Claude 与专家的排序一致性处于中等水平，GPT 则为差。</w:t>
      </w:r>
    </w:p>
    <w:p>
      <w:pPr>
        <w:spacing w:before="200" w:after="80" w:lineRule="auto" w:line="240"/>
        <w:jc w:val="center"/>
      </w:pPr>
      <w:r>
        <w:drawing>
          <wp:inline xmlns:a="http://schemas.openxmlformats.org/drawingml/2006/main" xmlns:pic="http://schemas.openxmlformats.org/drawingml/2006/picture">
            <wp:extent cx="5040000" cy="270578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expert_vs_ll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7057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Figure 3.</w:t>
      </w:r>
      <w:r>
        <w:rPr>
          <w:rFonts w:ascii="Times New Roman" w:hAnsi="Times New Roman" w:eastAsia="宋体"/>
          <w:b w:val="0"/>
          <w:sz w:val="22"/>
        </w:rPr>
        <w:t xml:space="preserve"> LLM 评审相对 3 位专家的系统性高估（n = 10 文档 × 3 评分员）。横轴为 3 位专家均值，纵轴为 LLM 评审。左：vs Claude Opus 4.6 [ICC(3,1) = 0.548；Pearson r = 0.573；mean diff = −0.90]；右：vs GPT-5.4 [ICC(3,1) = 0.217；Pearson r = 0.259；mean diff = −0.52]。虚线为 1:1 完全一致线，配置组按颜色编码。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按配置组的专家均值排序为：F_template 4.24（n=1）第 1 名，H2_keep_examples 4.07（n=1）第 2 名，G_template_rules 4.06（n=2）第 3 名，C_full 3.45（n=2）第 4 名，H4_sop_only 3.20（n=2）第 5 名，E_rules 3.19（n=1）第 6 名，A_bare 3.04（n=1）第 7 名。LLM 评估层的第 1 名（H4_sop_only，2 K）在专家视角下排名倒数第二（仅高于 A_bare 0.16 分）。LLM 评审对 C_full 与 H4 的高估最严重（Δ = expert − LLM-judges mean，分别为 −1.00 与 −1.05），提示这两种配置虽呈现结构完整性与术语合规性，但专家可识别其临床实操深度不足。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3.6 token 规模与质量的双视角关系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Figure 4 以双视角呈现 token 规模与质量评分的关系。Claude 评审曲线随 token 规模单调上升，至 C_full 仍保持 4.90；GPT 评审曲线在 H4（2 K）附近达到峰值后下降，在 C_full 处出现崩溃；专家评审曲线在 F 与 G 模板区（15–16 K）达到峰值 4.24，而在 H4（2 K）仅 3.20。三条曲线在 2–5 K 区间的分歧最为显著：LLM 评审认为已接近峰值，而专家判断仍显著低于最优。这一结果揭示 token 效率导向的配置优化与临床可用性导向的配置优化在 QMS 生成场景中对应两个不同的目标函数。</w:t>
      </w:r>
    </w:p>
    <w:p>
      <w:pPr>
        <w:spacing w:before="200" w:after="80" w:lineRule="auto" w:line="240"/>
        <w:jc w:val="center"/>
      </w:pPr>
      <w:r>
        <w:drawing>
          <wp:inline xmlns:a="http://schemas.openxmlformats.org/drawingml/2006/main" xmlns:pic="http://schemas.openxmlformats.org/drawingml/2006/picture">
            <wp:extent cx="5040000" cy="306766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token_vs_quality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0676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Figure 4.</w:t>
      </w:r>
      <w:r>
        <w:rPr>
          <w:rFonts w:ascii="Times New Roman" w:hAnsi="Times New Roman" w:eastAsia="宋体"/>
          <w:b w:val="0"/>
          <w:sz w:val="22"/>
        </w:rPr>
        <w:t xml:space="preserve"> token 规模与质量评分关系——LLM 评审在 2–5 K 达峰，专家偏好 15–25 K。横轴为 system-prompt 大小（symlog 刻度），纵轴为 0–5 质量评分。绿色实线（方块）为 3 位专家均值，红色实线（圆点）为 Claude Opus 4.6 评审，蓝色实线（三角）为 GPT-5.4 评审。橙色阴影区为 token 效率最优区（H4 / H3），绿色阴影区为专家临床可用性最优区（F / G）。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4. Discussion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4.1 配置精简化在 LLM 层成立但在专家层不成立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LLM 评审层的四因子消融得出一个简洁结论：规则层必需（BH-adjusted p&lt;0.001），骨架层方向为正但经多重比较校正后未达显著（BH-adjusted p=0.11），详细内容与示例无贡献。此结论与 lost-in-the-middle 理论 [3] 及 prompt 精简化实践 [12] 一致。然而专家层分析推翻了这一简化：详细内容（F 与 G 的完整模板）显著提升临床可用性（F 4.24 vs H4 3.20，差距达 1.04），原因在于 LLM 的内化知识不足以覆盖临床实操的所有子场景，包括急诊样本处理、患者自采送检、运送人员资格认证与拒收标准等。此类信息必须通过 system prompt 显式提供。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4.2 全量输入陷阱的模型依赖性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C_full（56 K）是一个典型的看起来安全的配置选项：其包含所有可能相关的资料，符合宁多勿少的直觉。但在 GPT-5.4 生成条件下（跨评分 1.40–1.84），其表现彻底失败。可能的解释为：Claude Opus 的 long-context attention 训练更充分，能在 56 K 中筛选有效信号；GPT-5.4 在超长配置下出现指令遗忘。方法学启示：任何关于某配置尚可用的结论必须经跨生成模型验证，单模型结论与模型特性绑定，不应外推。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4.3 LLM 评审的局限与合理使用范围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本研究量化了两类重要偏差：跨 LLM 偏差（Claude 高估自家 +0.46，GPT 反向 −0.47）与跨机器-专家偏差（两种 LLM 高估 0.52–0.90 分）。Claude 评审的排序与 3 位专家均值呈中等一致性（ICC=0.548），可作为粗筛代理——在大规模文件生成场景下，先以 Claude 评审筛除明显低质量输出可节省专家时间。GPT 评审与专家排序的相关性仅 ICC=0.217，不适合作为代理。关键文件（送审、体系文件、上线执行）必须由专家终审。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4.4 配置推荐的场景分层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综合三层评估证据，针对不同使用场景的配置推荐如下（Table 6）：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768"/>
        <w:gridCol w:w="1768"/>
        <w:gridCol w:w="1768"/>
        <w:gridCol w:w="1768"/>
        <w:gridCol w:w="1768"/>
      </w:tblGrid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使用场景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推荐配置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Token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依据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权衡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快速生成初稿、内部迭代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H4_sop_only 或 E_rules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1–2 K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LLM 评估层近最优，效率最高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需人工补充临床细节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多 SOP 编写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H4 或 H3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2–5 K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任务特定骨架加规则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同上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正式文件、CNAS 送审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G_template_rules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16 K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专家层认可度最高，跨模型稳健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token 成本较高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完整质量手册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F_template 或 G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15–16 K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专家层评分最优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同上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不推荐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C_full（56 K）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GPT 生成下崩溃，跨评排名最低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不推荐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A_bare、B_simple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基线过低，缺合规性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</w:tr>
    </w:tbl>
    <w:p/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推荐的实际工作流为：先以 H4 生成初稿，再由人工校对补充临床细节，关键文件最后采用 G 重新生成或精修。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4.5 局限性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本研究存在以下局限。(i) 专家样本规模有限：n=3 rater × 10 文件，组均值仅 1 至 2 份，仅支持排序方向性结论而非严格统计推断。跨单位 3 至 5 位专家 × 30 至 50 份文件的多中心验证是关键的未来工作。(ii) 同单位专家一致性的双刃剑：3 位专家间 ICC(2,k)=0.982 的极高一致性既是 5 维度评分量规有效的证据，亦可能反映同单位共享的专业文化、培训谱系与对模糊条款的解读习惯，从而高估了跨单位可推广性。(iii) 第一作者的双重角色：第一作者同时担任 Rater 1 与研究设计者。Rater 2 与 Rater 3 在不知晓 Rater 1 评分的前提下独立完成评分；各 rater 数据完整公开。(iv) 专家与 LLM 评审共享 5 维度量规：存在 shared-measurement bias 风险，未来应加入临床可用性等专家原生维度。(v) GPT-5.4 生成任务覆盖受限：仅覆盖 A1/B1/C1（81 份）。(vi) 领域特异性：结果限定于 ISO 15189 医学实验室，对 ISO 17025、ISO 9001 等其他标准的迁移性待验证。(vii) 第三方 LLM 评审缺失：仅采用 Claude 与 GPT 两类评审。(viii) 语言限定：全部为中文 QMS 文件，英语或其他语言场景下的效果未验证。(ix) 模型时效性：生成文件的质量受所用模型影响，随着大模型持续迭代，本研究结论可能需要重新验证。(x) 跨评象限 raw 数据保留：Claude 评审在 GPT-gen 与 H 组 Claude-gen 子集上的 per-paper raw 评分仅以聚合均值形式归档，per-paper JSON 未保留；2×2 自评偏差矩阵无法直接从最底层数据复算，但 6 个核心配置组（A/B/C/E/F/G）的 270 条 Claude 评审 raw 与全部 486 条 GPT 评审 raw 均完整公开。(xi) 评审员内部一致性未评估：每个 LLM 评审员对每份文件仅打分 1 次，未要求评审员对子集重复打分以量化评审员内部方差。评审员之间的一致性已通过 Claude 与 GPT 评审的 2×2 跨比较及 3 位专家 ICC 分析进行评价。(xii) 未开展评分前专家校准：3 位评分员仅依据公布的 5 维度量规与 ISO 15189:2022 / CNAS-CL02:2023 标准独立评分，未事先开展校准会议（即由 3 位评分员先共同评分若干示例文件以对齐解读）。3 位专家间极高的 ICC(2,k)=0.982 表明在本单位语境下量规已足够自解释，但在未来多中心研究中加入正式校准步骤将有助于增强可重复性。(xiii) Claude Code Agent 封装：Claude Opus 4.6 的生成与 Claude 评审均通过 Claude Code Agent 工具执行，而非直接 Anthropic REST SDK 调用。Claude Code 框架会在每组配置 prompt 之上叠加恒定的 framework 级 system prompt（工具定义与文件系统指引），故模型实际接收的 prompt 长度大于 §2.1 报告的 per-config token 数。该 framework 开销在 9 组配置间及所有评审调用中均完全相同，故配置间的相对比较与 LLM 评审-专家相对一致性结论仍然有效；但要精确复现绝对评分，需使用相同 Claude Code 版本；以直接 Anthropic SDK 调用相同配置可能得到略有差异的绝对评分。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5. Conclusions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LLM 辅助 ISO 15189 QMS 文件生成的最优配置取决于评估视角。LLM 评估层下 H4_sop_only（2 K）综合最优；专家视角下 F_template（15 K）、H2_keep_examples（25 K）与 G_template_rules（16 K）并列最优（均值 4.06–4.24 分），H4 位列倒数第二。追求 token 效率与成本控制的场景推荐采用 H4 或 E_rules（1–2 K），正式送审与 CNAS 认可申请场景推荐采用 G 或 F（15–16 K），C_full（56 K）应避免使用。LLM 评审可作为初筛代理（Claude 评审效果优于 GPT），但关键文件必须经专家终审。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申报声明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Research funding</w:t>
      </w:r>
      <w:r>
        <w:rPr>
          <w:rFonts w:ascii="Times New Roman" w:hAnsi="Times New Roman" w:eastAsia="宋体"/>
          <w:b w:val="0"/>
          <w:sz w:val="22"/>
        </w:rPr>
        <w:t>：本研究未接受外部研究资助。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Author contributions</w:t>
      </w:r>
      <w:r>
        <w:rPr>
          <w:rFonts w:ascii="Times New Roman" w:hAnsi="Times New Roman" w:eastAsia="宋体"/>
          <w:b w:val="0"/>
          <w:sz w:val="22"/>
        </w:rPr>
        <w:t>：刘斯迪独立完成研究设计、实验实施、数据分析、论文撰写与最终定稿，并对全文内容承担责任。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Competing interests</w:t>
      </w:r>
      <w:r>
        <w:rPr>
          <w:rFonts w:ascii="Times New Roman" w:hAnsi="Times New Roman" w:eastAsia="宋体"/>
          <w:b w:val="0"/>
          <w:sz w:val="22"/>
        </w:rPr>
        <w:t>：作者声明无利益冲突。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Informed consent</w:t>
      </w:r>
      <w:r>
        <w:rPr>
          <w:rFonts w:ascii="Times New Roman" w:hAnsi="Times New Roman" w:eastAsia="宋体"/>
          <w:b w:val="0"/>
          <w:sz w:val="22"/>
        </w:rPr>
        <w:t>：Rater 2 与 Rater 3 在参与专家盲评前已获得书面知情同意。知情同意表说明了研究目的、评分用途、匿名保障及随时退出的权利。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Ethical approval</w:t>
      </w:r>
      <w:r>
        <w:rPr>
          <w:rFonts w:ascii="Times New Roman" w:hAnsi="Times New Roman" w:eastAsia="宋体"/>
          <w:b w:val="0"/>
          <w:sz w:val="22"/>
        </w:rPr>
        <w:t>：本研究不涉及患者数据、生物样本或人体干预。生成与评估的 QMS 文件均采用虚构占位符（如"李某"、"张医生"）并未包含任何可识别的个人信息。评分者间的数据属于方法学研究范畴，已获得知情同意。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Data availability</w:t>
      </w:r>
      <w:r>
        <w:rPr>
          <w:rFonts w:ascii="Times New Roman" w:hAnsi="Times New Roman" w:eastAsia="宋体"/>
          <w:b w:val="0"/>
          <w:sz w:val="22"/>
        </w:rPr>
        <w:t>：486 份生成文件、864 次 LLM 评审数据、30 次专家盲评数据及全部分析脚本已公开于 GitHub（https://github.com/stttttte/iso15189-llm-config-experiment），遵循 MIT（代码）与 CC BY 4.0（数据）双许可。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致谢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感谢两位参与盲评的同事（Rater 2 与 Rater 3）在知情同意的前提下为研究提供独立的专家视角。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References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1. Anthropic. Claude Opus 4.6 System Card. 2025. Available at: https://www.anthropic.com/claude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2. OpenAI. GPT-5 System Card. 2025. Available at: https://openai.com/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3. Liu NF, Lin K, Hewitt J, Paranjape A, Bevilacqua M, Petroni F, et al. Lost in the middle: how language models use long contexts. Trans Assoc Comput Linguist 2024;12:157–73.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4. Zhao WX, Zhou K, Li J, Tang T, Wang X, Hou Y, et al. A survey of large language models. arXiv preprint 2023; arXiv:2303.18223.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5. Zheng L, Chiang WL, Sheng Y, Zhuang S, Wu Z, Zhuang Y, et al. Judging LLM-as-a-Judge with MT-Bench and Chatbot Arena. In: Advances in Neural Information Processing Systems. 2023.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6. Panickssery A, Bowman SR, Feng S. LLM evaluators recognize and favor their own generations. arXiv preprint 2024; arXiv:2404.13076.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7. ISO 15189:2022. Medical laboratories — Requirements for quality and competence. Geneva: International Organization for Standardization; 2022.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8. Boiko DA, MacKnight R, Kline B, Gomes G. Autonomous chemical research with large language models. Nature 2023;624:570–8.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9. Jin D, Pan E, Oufattole N, Weng WH, Fang H, Szolovits P. What disease does this patient have? A large-scale open domain question answering dataset from medical exams. Appl Sci 2021;11:6421.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10. Tan H, Guo Z, Shi Z, Xu L, Liu Z, Li X, et al. ProxyQA: an alternative framework for evaluating long-form text generation with large language models. In: Proceedings of ACL. 2024.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11. Chiang WL, Zheng L, Sheng Y, Angelopoulos AN, Li T, Li D, et al. Chatbot Arena: an open platform for evaluating LLMs by human preference. arXiv preprint 2024; arXiv:2403.04132.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12. Schulhoff S, Ilie M, Balepur N, Kahadze K, Liu A, Si C, et al. The prompt report: a systematic survey of prompting techniques. arXiv preprint 2024; arXiv:2406.06608.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13. Shrout PE, Fleiss JL. Intraclass correlations: uses in assessing rater reliability. Psychol Bull 1979;86:420–8.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14. Yang S, Zhou Y, Wang C, Luo M. The 'Double Helix' model of quality monitoring: risk mapping of quality management system during initial ISO 15189 implementation in a medical laboratory. PLoS One 2026;21:e0342129.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Word count (正文含参考文献)</w:t>
      </w:r>
      <w:r>
        <w:rPr>
          <w:rFonts w:ascii="Times New Roman" w:hAnsi="Times New Roman" w:eastAsia="宋体"/>
          <w:b w:val="0"/>
          <w:sz w:val="22"/>
        </w:rPr>
        <w:t>：约 6200 字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Tables</w:t>
      </w:r>
      <w:r>
        <w:rPr>
          <w:rFonts w:ascii="Times New Roman" w:hAnsi="Times New Roman" w:eastAsia="宋体"/>
          <w:b w:val="0"/>
          <w:sz w:val="22"/>
        </w:rPr>
        <w:t>：6（含推荐配置表 Table 6）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Figures</w:t>
      </w:r>
      <w:r>
        <w:rPr>
          <w:rFonts w:ascii="Times New Roman" w:hAnsi="Times New Roman" w:eastAsia="宋体"/>
          <w:b w:val="0"/>
          <w:sz w:val="22"/>
        </w:rPr>
        <w:t>：4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References</w:t>
      </w:r>
      <w:r>
        <w:rPr>
          <w:rFonts w:ascii="Times New Roman" w:hAnsi="Times New Roman" w:eastAsia="宋体"/>
          <w:b w:val="0"/>
          <w:sz w:val="22"/>
        </w:rPr>
        <w:t>：14</w:t>
      </w:r>
    </w:p>
    <w:sectPr w:rsidR="00FC693F" w:rsidRPr="0006063C" w:rsidSect="00034616">
      <w:pgSz w:w="12240" w:h="15840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