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Claude Opus 4.6 与 GPT-5.4 生成医学实验室质量管理文件的 ISO 15189 合规性：跨 prompt 策略的比较评估</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：Prompting strategies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：比较跨 prompt 策略下 LLM 生成的医学实验室质量管理体系（QMS）文件的 ISO 15189:2022 合规性，识别最优配置，并通过多层次框架刻画现有评估方法中的系统性偏差。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：采用双模型设计共生成 486 份 QMS 文件（Claude Opus 4.6：9 配置 × 15 任务 × 3 重复 = 405；GPT-5.4：9 × 3 × 3 = 81，用于跨模型验证）。9 组配置跨 4 个 prompt 内容维度（规则、文档骨架、详细内容、示例；前两者三水平，后两者二水平；0–56,000 tokens）。合规性按 0–5 Likert 量纲在三层框架下评分：Python 规则式评分器；双 LLM-as-judge 评审（864 条评分）；以及 3 位 ISO 15189 资格内审员对 10 份分层抽样文件的盲法评审。效应检验采用 FDR 校正消融与 bootstrap 95% CI；评审员一致性采用 ICC(2,1)、ICC(3,1)、ICC(2,k) 与 ICC(3,k)。</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：在 LLM 评审层，仅规则成分产生显著合规增益（Δ=+0.511；BH-adjusted p&lt;0.001）；骨架、详细内容与示例均未产生（所有 p≥0.11）。C_full（~56,000 tokens）在 Claude 下评分 3.22–4.56，在 GPT-5.4 下仅 1.40–1.84，提示长上下文利用具有模型特异性。两位 LLM 评审均将 Claude 生成输出评得比 GPT 生成高约 0.30 分（Panickssery：Claude +0.29，GPT −0.30），此模式与经典自偏好不兼容，且集中表现于 C_full。评审员一致性：专家间极佳 [ICC(2,k)=0.982]，Claude 评审中等 [ICC(3,1)=0.548]，GPT 评审较差 [ICC(3,1)=0.217]；两位 LLM 评审均把专家评分高估 0.52–0.90 分。LLM 偏好的 H4_sop_only（~2,000 tokens）在专家评估下跌至 7 配置中的第 5 名（3.20；仅高于空 prompt 基线 0.16 分），而模板锚定的 F_template、H2_keep_examples 与 G_template_rules 排名最高（4.06–4.24）。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：最优配置取决于评估层。极简 prompt 配置（H4_sop_only、E_rules_v2；~1,000–2,000 tokens）适合需经专家审阅的探索性草稿；模板锚定配置（G_template_rules、F_template；~15,000–16,000 tokens）对 ISO 15189 认可送审则属必需；C_full（~56,000 tokens）应避免与 GPT-5.4 搭配使用。LLM-as-judge 方法可支持首道筛选（Claude 作为审慎代理；GPT-5.4 不适用），但专家终审仍属必需。</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15189:2022《医学实验室——质量和能力的要求》[7] 是医学实验室认可的国际标准，且其在中国医学实验室的采用在中国合格评定国家认可委员会（CNAS）框架下持续扩大 [14]。对应的国内实施文本 CNAS-CL02:2023 同期发布。该类标准规定实验室必须达到何种要求，而不规定如何达到，因此每家实验室须自主构建一套独立的质量管理体系（quality management system, QMS）文件集，包含质量手册、程序文件与作业指导书。根据通讯作者作为 ISO 15189 内审员的经验，此类体系在典型三级甲等医院检验科中通常包含 100–300 份受控文件，涉及结构组织、条款–文件映射、表单编号与职责分配；由内部质量小组手工编写通常需时数月，再经多轮内部审核方可定型。寻求 CNAS 认可的实验室通常会聘请外部技术专家或培训师协助完成此过程。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大语言模型（LLM）的发展为这一工作量的实质性自动化带来了可能。Claude Opus 4.6 与 GPT-5.4 等前沿模型在长文档生成、结构化输出与领域专业术语使用方面已显示出相应能力 [1, 2]，且 LLM 已被应用于科学研究 [8] 与医学问答 [9]。然而，何种 system prompt 设计能够生成合规且具备可操作性的 QMS 文件，尚未得到系统性研究。实践中已出现两种对立的做法：其一为全量上下文做法，将所有可能相关的材料——ISO 标准原文、CNAS 准则、既有文件库与 worked examples——一并载入 system prompt，常超过 50,000–100,000 tokens；其二为极简 prompt 做法，仅提供规则约束与章节骨架，依赖模型内化知识完成内容生成，prompt 长度被限制在数千 token 以内。支持任一做法的实证证据均有限，因为现有 LLM 行为与 prompting 综述 [4, 12] 多关注通用任务，并未系统比较 QMS 撰写这类专业监管文档场景。</w:t>
      </w:r>
    </w:p>
    <w:p>
      <w:pPr>
        <w:spacing w:before="80" w:after="80" w:lineRule="auto" w:line="360"/>
        <w:ind w:firstLine="0"/>
        <w:jc w:val="both"/>
      </w:pPr>
      <w:r>
        <w:rPr>
          <w:rFonts w:ascii="Times New Roman" w:hAnsi="Times New Roman" w:eastAsia="宋体"/>
          <w:b w:val="0"/>
          <w:sz w:val="22"/>
        </w:rPr>
        <w:t>第二个、更根本的问题涉及评估方法学本身。LLM 生成的输出当前最常见的评估方式是 LLM-as-judge 范式，即由另一个 LLM 担任评分者 [5]。长文本生成评估 [10] 与大规模人类偏好基准 [11] 已成为该文献中两种主要的评估范式。已有工作记录到 LLM 评审倾向于呈现 self-preference bias，偏好同家族模型生成的输出 [6]。然而，该偏差是否以及如何在医学实验室 QMS 等专业监管领域中表现、以及它如何传播到配置比较结论中，尚未得到实证刻画。</w:t>
      </w:r>
    </w:p>
    <w:p>
      <w:pPr>
        <w:spacing w:before="80" w:after="80" w:lineRule="auto" w:line="360"/>
        <w:ind w:firstLine="0"/>
        <w:jc w:val="both"/>
      </w:pPr>
      <w:r>
        <w:rPr>
          <w:rFonts w:ascii="Times New Roman" w:hAnsi="Times New Roman" w:eastAsia="宋体"/>
          <w:b w:val="0"/>
          <w:sz w:val="22"/>
        </w:rPr>
        <w:t>为弥补上述空白，本研究生成了 486 份 QMS 文件、收集了 864 条 LLM 评审评分、并获得了 30 条盲法专家评分，以探究以下研究问题：(i) system prompt 配置中的哪些成分——规则、文档骨架、详细内容、worked examples——对 LLM 生成 QMS 文件的合规性贡献最大？(ii) 最精简的有效 token 预算是多少？(iii) 最优配置是否在生成模型之间（Claude Opus 4.6 与 GPT-5.4）一致？(iv) 在本研究领域 LLM 评审 self-preference bias 的量级如何？(v) 在结合自动评分、LLM 评审与专家评分的多层次评估框架下，哪种配置最稳健？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依据规则、文档骨架、详细内容、示例 4 个 prompt 内容维度进行系统替换，按各维度操作定义所相关的水平变化（规则与文档骨架为三水平：缺失 / 部分 / 完整；详细内容与示例为二水平：缺失 / 存在），设计 9 组对照配置（Figure 1）。其中 A_bare（0 K）与 B_simple（0.3 K）为基线；C_full（56 K）代表全量输入策略；E_rules_v2（1.2 K）仅含规则成分；F_template（15 K）为无规则的完整模板；G_template_rules（16 K）为规则与模板的组合；H2_keep_examples（25 K）在 G 基础上额外保留示例；H3_skeleton（5 K）保留模块骨架但删除详细内容；H4_sop_only（2 K）仅保留任务最相关的单个 SOP 骨架。字母 D 在编号序列中被有意跳过：D_rules 是规则成分的早期变体，经领域专家校验发现存在术语错误后被弃用并由 E_rules_v2 替代；保留字母跳号以保持配置标识符的时间一致性。</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本研究评估的 9 个 prompt 配置。左面板：各配置在 4 个 prompt 内容维度（规则、文档骨架、详细内容、示例）上的纳入情况；✓ = 完整纳入，◐ = 部分纳入，— = 缺失。右面板：每个配置的总 system-prompt 体量，以千 token 为单位（cl100k_base tokenizer）。</w:t>
      </w:r>
    </w:p>
    <w:p>
      <w:pPr>
        <w:spacing w:before="80" w:after="80" w:lineRule="auto" w:line="360"/>
        <w:ind w:firstLine="0"/>
        <w:jc w:val="both"/>
      </w:pPr>
      <w:r>
        <w:rPr>
          <w:rFonts w:ascii="Times New Roman" w:hAnsi="Times New Roman" w:eastAsia="宋体"/>
          <w:b w:val="0"/>
          <w:sz w:val="22"/>
        </w:rPr>
        <w:t>规则成分基于 rules.md（1.2 K），经领域专家校验修正：删除 3 条错误术语映射（仪器→设备、校准品→校准物、室间质评→能力验证），修正 3 条目标术语（标本→样品、检验项目→检测项目、线性范围→可报告范围），保留 10 条正确映射与 7 类模糊表述禁令。骨架成分由 strip_to_skeleton 算法从模板库中提取，保留章节标题、各章节首段说明与表单编号列表，删除条款原文摘录、详细表格内容、示例、详细步骤列表与 fenced code blocks（markdown ... 围栏块，含流程图、JSON 片段或伪代码）。</w:t>
      </w:r>
    </w:p>
    <w:p>
      <w:pPr>
        <w:spacing w:before="80" w:after="80" w:lineRule="auto" w:line="360"/>
        <w:ind w:firstLine="0"/>
        <w:jc w:val="both"/>
      </w:pPr>
      <w:r>
        <w:rPr>
          <w:rFonts w:ascii="Times New Roman" w:hAnsi="Times New Roman" w:eastAsia="宋体"/>
          <w:b w:val="0"/>
          <w:sz w:val="22"/>
        </w:rPr>
        <w:t>本研究中所有报告的 token 数（K）均按 cl100k_base tokenizer（OpenAI tiktoken 库）计算并除以 1000；该 tokenizer 在中英混合医学文本上与 Anthropic 实际 tokenizer 相差通常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1 定义的描述性五维度量规。</w:t>
      </w:r>
    </w:p>
    <w:p>
      <w:pPr>
        <w:spacing w:before="80" w:after="80" w:lineRule="auto" w:line="360"/>
        <w:ind w:firstLine="0"/>
        <w:jc w:val="both"/>
      </w:pPr>
      <w:r>
        <w:rPr>
          <w:rFonts w:ascii="Times New Roman" w:hAnsi="Times New Roman" w:eastAsia="宋体"/>
          <w:b w:val="0"/>
          <w:sz w:val="22"/>
        </w:rPr>
        <w:t>#### 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字典定义的权重合成为加权综合分（auto_weighted）：格式 = 0.18、条款覆盖 = 0.22、术语 = 0.13——这是该字典所列七个权重项中已实现的三项。字典中其余四项（逻辑一致性 = 0.18、可操作性 = 0.10、安全合规性 = 0.09、人工修改量 = 0.10；合计 0.47）为早期 7 维评分方案的残留条目，已被 §2.3 所述三级评估框架取代；这四项</w:t>
      </w:r>
      <w:r>
        <w:rPr>
          <w:rFonts w:ascii="Times New Roman" w:hAnsi="Times New Roman" w:eastAsia="宋体"/>
          <w:b/>
          <w:sz w:val="22"/>
        </w:rPr>
        <w:t>未纳入 auto_weighted 计算</w:t>
      </w:r>
      <w:r>
        <w:rPr>
          <w:rFonts w:ascii="Times New Roman" w:hAnsi="Times New Roman" w:eastAsia="宋体"/>
          <w:b w:val="0"/>
          <w:sz w:val="22"/>
        </w:rPr>
        <w:t>，因此不参与 Tier 1 排序。三个已实现权重合计为 0.53，故 auto_weighted 在 1–5 评分尺度下的理论范围为 [0.53, 2.65]。此非单位权重总和仅为评分尺度的表面特征：将每个权重乘以 1/0.53 以归一化至单位和（格式、条款覆盖、术语分别约为 0.34、0.42、0.25），仅是 auto_weighted 的正线性变换，因此既保留各配置组的均值排序，亦保留 §3.1 用于构建综合排序的 min-max 归一化结果（Spearman ρ = 1.00，由变换形式必然成立）。§3 报告的所有 Tier 1 排序对采用原始权重抑或归一化后的单位和权重均完全一致。</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1）以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1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1.</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80" w:after="80" w:lineRule="auto" w:line="360"/>
        <w:ind w:firstLine="0"/>
        <w:jc w:val="both"/>
      </w:pPr>
      <w:r>
        <w:rPr>
          <w:rFonts w:ascii="Times New Roman" w:hAnsi="Times New Roman" w:eastAsia="宋体"/>
          <w:b w:val="0"/>
          <w:sz w:val="22"/>
        </w:rPr>
        <w:t>#### 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1）。Rater 1 为第一作者，本身为合格 ISO 15189 内审员；Rater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1）与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80" w:after="80" w:lineRule="auto" w:line="360"/>
        <w:ind w:firstLine="0"/>
        <w:jc w:val="both"/>
      </w:pPr>
      <w:r>
        <w:rPr>
          <w:rFonts w:ascii="Times New Roman" w:hAnsi="Times New Roman" w:eastAsia="宋体"/>
          <w:b w:val="0"/>
          <w:sz w:val="22"/>
        </w:rPr>
        <w:t>#### 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80" w:after="80" w:lineRule="auto" w:line="360"/>
        <w:ind w:firstLine="0"/>
        <w:jc w:val="both"/>
      </w:pPr>
      <w:r>
        <w:rPr>
          <w:rFonts w:ascii="Times New Roman" w:hAnsi="Times New Roman" w:eastAsia="宋体"/>
          <w:b w:val="0"/>
          <w:sz w:val="22"/>
        </w:rPr>
        <w:t>#### 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80" w:after="80" w:lineRule="auto" w:line="360"/>
        <w:ind w:firstLine="0"/>
        <w:jc w:val="both"/>
      </w:pPr>
      <w:r>
        <w:rPr>
          <w:rFonts w:ascii="Times New Roman" w:hAnsi="Times New Roman" w:eastAsia="宋体"/>
          <w:b w:val="0"/>
          <w:sz w:val="22"/>
        </w:rPr>
        <w:t>#### 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80" w:after="80" w:lineRule="auto" w:line="360"/>
        <w:ind w:firstLine="0"/>
        <w:jc w:val="both"/>
      </w:pPr>
      <w:r>
        <w:rPr>
          <w:rFonts w:ascii="Times New Roman" w:hAnsi="Times New Roman" w:eastAsia="宋体"/>
          <w:b w:val="0"/>
          <w:sz w:val="22"/>
        </w:rPr>
        <w:t>#### 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+0.464、GPT −0.472，与 §3.4 报告的经典值（+0.294 与 −0.301）方向一致。</w:t>
      </w:r>
    </w:p>
    <w:p>
      <w:pPr>
        <w:spacing w:before="80" w:after="80" w:lineRule="auto" w:line="360"/>
        <w:ind w:firstLine="0"/>
        <w:jc w:val="both"/>
      </w:pPr>
      <w:r>
        <w:rPr>
          <w:rFonts w:ascii="Times New Roman" w:hAnsi="Times New Roman" w:eastAsia="宋体"/>
          <w:b w:val="0"/>
          <w:sz w:val="22"/>
        </w:rPr>
        <w:t>#### 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tokens；0.000）。H4_sop_only 仅以 ~2,000 tokens 获得最高综合分——远低于模板锚定配置（G_template_rules ~16,000；H2_keep_examples ~25,000）与全量 C_full（~56,000）；但如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对称设计——Claude 生成 × Claude 评审、Claude 生成 × GPT 评审、GPT 生成 × Claude 评审、GPT 生成 × GPT 评审——评估于 9 组配置 × 3 个代表任务（A1、B1、C1）× 每单元 3 次重复。全量上下文配置 C_full（~56,000 tokens）在 GPT-5.4 生成条件下合规分出现显著下降：GPT-gen × Claude-judge 均值为 1.40，GPT-gen × GPT-judge 均值为 1.84（0–5 Likert 量纲），而同一 C_full 配置在 Claude Opus 4.6 生成条件下两位判官的跨评估均值落在 3.22–4.56 区间。该模式表明 ~56,000-token 全量上下文配置的表观可用性局限于 Claude Opus 4.6，在本研究测试的参数下无法推广至 GPT-5.4。作者对 GPT 生成的 C_full 输出进行了定性检视，识别出三类反复出现的失败模式：（i）指令遵循衰退，即 system prompt 早期声明的约束在输出后段不再得到体现；（ii）结构错乱，表现为章节顺序不一致、必需标题缺失或编号错误；以及（iii）条款引用混淆，包括使用错误、不匹配或捏造的 ISO 15189:2022 条款编号。在相应的 Claude Opus 4.6 输出中未观察到这些失败模式。</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跨模型对称设计的热力图。单元格显示 9 个配置（行）× 4 个生成器–评审员组合（列）下，跨 3 个代表性任务（A1、B1、C1）的平均合规分数（0–5 Likert 量纲）。C_full 在 GPT 生成的两列（1.40 与 1.84，黑框标注）出现显著下滑，与 Claude 生成的两列形成鲜明对比（Claude 评审 × Claude 生成 = 4.56；GPT 评审 × Claude 生成 = 3.22）。</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+0.294（0–5 Likert 量纲；6 组正向，单组最大值 +3.156 出现于 C_full）。GPT 评审均值偏差为 −0.301（6 组负向，A_bare 与 B_simple 为正，F_template 为零）。两位判官在方向上达成一致——跨 9 组配置，两者实际上均把 Claude 生成输出评得比 GPT 生成高约 0.30 分，尽管自评偏差指标的符号在表面上相反。将 C_full 作为主要离群点排除后，Claude 评审均值偏差衰减至 −0.064（9 配置中位数：+0.200），GPT 评审均值偏差衰减至 −0.167（中位数：−0.311），表明上述 Panickssery 指数主要由 C_full 拖动，其长上下文失败模式（§3.3）在该处放大了跨判官分歧。</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之间存在真实的生成质量差异，与 §3.3 报告的 GPT-5.4 在 C_full 下的崩盘模式一致；(b)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1）在评分员间高度可重复；然而由于三位评分员均来自同一单位，所观察到的可靠性可能高估跨单位一致性（见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位专家小组对合规分数的系统性高估（n = 10 文档 × 3 位评分员）。横轴：3 位专家的均值评分。纵轴：LLM 评审评分。左：Claude Opus 4.6 作为评审 [ICC(3,1) = 0.548；Pearson r = 0.573；mean difference (expert − Claude) = −0.905]。右：GPT-5.4 作为评审 [ICC(3,1) = 0.217；Pearson r = 0.259；mean difference (expert − GPT) = −0.525]。虚线：1:1 完全一致。标记按配置着色（图例插入）。</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规模与合规分数：跨评估层的差异关系</w:t>
      </w:r>
    </w:p>
    <w:p>
      <w:pPr>
        <w:spacing w:before="80" w:after="80" w:lineRule="auto" w:line="360"/>
        <w:ind w:firstLine="0"/>
        <w:jc w:val="both"/>
      </w:pPr>
      <w:r>
        <w:rPr>
          <w:rFonts w:ascii="Times New Roman" w:hAnsi="Times New Roman" w:eastAsia="宋体"/>
          <w:b w:val="0"/>
          <w:sz w:val="22"/>
        </w:rPr>
        <w:t>Figure 4 以三位评估者的视角呈现 compliance 分数与 system-prompt token 规模的关系，三条曲线均基于 n=10 的专家盲评子集（7 个配置；每层 n=1 或 2）。在 LLM 评审层下，Claude 评审曲线整体随 token 规模上升，于 C_full（~56,000 tokens）达峰值 4.90，但在 H2_keep_examples 处出现一个小回落；GPT 评审曲线在 G_template_rules（~16,000 tokens）达峰值 4.50，在 token 范围两端（包括 C_full）相对平坦于 ~4.0。在专家层下，曲线在模板区达峰值（F_template 4.24（~15,000 tokens）；G_template_rules 4.06（~16,000 tokens）），在两端均下滑——H4_sop_only（~2,000 tokens）跌至约 3.20，C_full（~56,000 tokens）跌至 3.45。专家–LLM 评审之间的分歧呈 U 型分布：在低 token 端配置（A_bare、E_rules_v2、H4_sop_only）gap 达 0.8–1.1 分，在 token 高端（C_full）gap ≈ 1.0；中间 ~15,000–25,000-token 模板区收敛（gap ≤ 0.6）。两条 LLM 评审曲线均把低 token 区置于模板区附近或之上，而专家曲线则把模板区明显置于所有其它配置之上。此模式表明 token 效率导向优化与临床可用性导向优化在医学实验室 QMS 生成场景中对应两个差异的优化目标；Tier 2 LLM 评审视角同时高估了短 prompt 配置与 C_full 配置的质量，相对于专家层所验证的真实合规性而言。</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分数（0–5 Likert）与 system-prompt token 体量的关系，基于 n = 10 专家盲评子集计算（7 个配置；每层 n = 1 或 2）。横轴：token 数，对称对数刻度（cl100k_base tokenizer）。三条曲线均基于同一组匹配样本：绿色实线（方块）为 3 位专家均值；红色实线（圆点）为 Claude Opus 4.6 评审应用于 Claude 生成输出；蓝色实线（三角）为 GPT-5.4 评审应用于 Claude 生成输出。橙色阴影带：LLM 评审层识别的 token 高效最优区（H4_sop_only / H3_skeleton）。绿色阴影带：专家评估识别的临床可用性最优区（F_template / G_template_rules）。因每层 n = 1 或 2，未绘制误差棒；对应的 LLM 与专家校准散点见 Figure 3。</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精简化在 LLM 评审层成立但在专家层不成立</w:t>
      </w:r>
    </w:p>
    <w:p>
      <w:pPr>
        <w:spacing w:before="80" w:after="80" w:lineRule="auto" w:line="360"/>
        <w:ind w:firstLine="0"/>
        <w:jc w:val="both"/>
      </w:pPr>
      <w:r>
        <w:rPr>
          <w:rFonts w:ascii="Times New Roman" w:hAnsi="Times New Roman" w:eastAsia="宋体"/>
          <w:b w:val="0"/>
          <w:sz w:val="22"/>
        </w:rPr>
        <w:t>四成分消融在 LLM 评审层下支持一个简洁论断：规则成分必需（BH-adjusted p &lt; 0.001），文档骨架成分方向为正但未达显著（BH-adjusted p = 0.11），详细内容与示例均未产生可检测的合规增益（§3.2）。此模式与 Liu 等 [3] 描述的 lost-in-the-middle 现象一致——即在长 prompt 中追加大量上下文材料可能稀释模型注意力并降低输出质量——亦与更广义的 prompt-engineering 文献相符 [12]。</w:t>
      </w:r>
    </w:p>
    <w:p>
      <w:pPr>
        <w:spacing w:before="80" w:after="80" w:lineRule="auto" w:line="360"/>
        <w:ind w:firstLine="0"/>
        <w:jc w:val="both"/>
      </w:pPr>
      <w:r>
        <w:rPr>
          <w:rFonts w:ascii="Times New Roman" w:hAnsi="Times New Roman" w:eastAsia="宋体"/>
          <w:b w:val="0"/>
          <w:sz w:val="22"/>
        </w:rPr>
        <w:t>专家层分析对该简洁论断进行了限定（§3.5）。详细内容——F_template 与 G_template_rules 中嵌入的完整文档模板——与显著更高的专家合规评分相关：在 0–5 Likert 量纲下，F_template 评分 4.24（n=1）、G_template_rules 评分 4.06（n=2），而 H4_sop_only 仅 3.20（n=2），表观差距约 1 分（每层样本极小，应视为探索性观察；详见 §3.5）。一个可能的解释是，模型内化的知识并不能可靠覆盖 ISO 15189:2022 与 CNAS-CL02:2023 所要求的临床实操子场景——在本研究任务集合中，包括急诊样本处理、患者自采标本的接收、样本运送人员的资格要求、以及详细的样本拒收标准。当这些子场景未通过 system prompt 显式提供时，模型倾向于回退至满足结构与术语合规标准（自动评分与 LLM 评审最易捕获的维度，§3.6）但缺乏专家所识别的操作深度的通用程序化语言，而后者正是认可级文档的合规门槛。因此，prompt 精简化适用于以 LLM 单评为终审的快速草拟场景；当目标是经专家验证的合规性时，则需采用模板锚定的 prompt。</w:t>
      </w:r>
    </w:p>
    <w:p>
      <w:pPr>
        <w:spacing w:before="200" w:after="80" w:lineRule="auto" w:line="300"/>
        <w:jc w:val="left"/>
      </w:pPr>
      <w:r>
        <w:rPr>
          <w:rFonts w:ascii="Arial" w:hAnsi="Arial" w:eastAsia="黑体"/>
          <w:b/>
          <w:sz w:val="24"/>
        </w:rPr>
        <w:t>4.2 全量上下文陷阱的模型依赖性</w:t>
      </w:r>
    </w:p>
    <w:p>
      <w:pPr>
        <w:spacing w:before="80" w:after="80" w:lineRule="auto" w:line="360"/>
        <w:ind w:firstLine="0"/>
        <w:jc w:val="both"/>
      </w:pPr>
      <w:r>
        <w:rPr>
          <w:rFonts w:ascii="Times New Roman" w:hAnsi="Times New Roman" w:eastAsia="宋体"/>
          <w:b w:val="0"/>
          <w:sz w:val="22"/>
        </w:rPr>
        <w:t>虽然模板锚定可提升专家合规评分（§4.1），但当模型缺乏可靠的长上下文处理能力时，最大化扩展 prompt 反而可能适得其反。C_full（~56,000 tokens）代表一种直觉上的"安全"配置：包含全部潜在相关材料，符合"上下文越多越可靠"的常见启发式。然而本研究数据表明，这一启发式在两个生成模型之间并未一致成立。Claude Opus 4.6 在 C_full 下的跨评均值为 3.22–4.56 分（0–5 Likert 量纲；§3.3），而 GPT-5.4 在同一配置下仅得 1.40–1.84 分（基于 9 份文件——3 个代表性任务 × 3 次重复），并伴随 §3.3 记录的三种失败模式——指令遵循衰退、结构错乱、条款引用混淆。一个可能的解释（与 Liu 等 [3] 描述的 lost-in-the-middle 现象、以及两个模型族的厂商技术文档报告的长上下文 benchmark [1, 2] 一致）是：Claude Opus 4.6 在相关长度区间下维持了更稳定的注意力分配，而 GPT-5.4 在本研究测试的参数下未能在此规模下保持对 system prompt 约束的连贯遵从。</w:t>
      </w:r>
    </w:p>
    <w:p>
      <w:pPr>
        <w:spacing w:before="80" w:after="80" w:lineRule="auto" w:line="360"/>
        <w:ind w:firstLine="0"/>
        <w:jc w:val="both"/>
      </w:pPr>
      <w:r>
        <w:rPr>
          <w:rFonts w:ascii="Times New Roman" w:hAnsi="Times New Roman" w:eastAsia="宋体"/>
          <w:b w:val="0"/>
          <w:sz w:val="22"/>
        </w:rPr>
        <w:t>该研究的方法学含义是：形如"配置 X 可用"的任何论断都需要跨多个生成模型验证。单模型评估将配置效应与模型固有特性——包括长上下文处理能力、指令遵循稳定性、以及模型训练分布与目标监管领域的重合度——纠缠在一起，因而无法为跨模型外推提供依据。鉴于此，我们建议在任何 LLM 上部署长上下文 QMS prompt（例如接近或超过 ~50,000 tokens 的 prompt）前，必须在该具体模型与版本下完成验证；尤其因为长上下文行为可能在模型族之间、甚至在同一模型族的连续版本之间出现实质性变化。</w:t>
      </w:r>
    </w:p>
    <w:p>
      <w:pPr>
        <w:spacing w:before="200" w:after="80" w:lineRule="auto" w:line="300"/>
        <w:jc w:val="left"/>
      </w:pPr>
      <w:r>
        <w:rPr>
          <w:rFonts w:ascii="Arial" w:hAnsi="Arial" w:eastAsia="黑体"/>
          <w:b/>
          <w:sz w:val="24"/>
        </w:rPr>
        <w:t>4.3 评审员偏差概貌与 LLM-as-judge 的恰当使用</w:t>
      </w:r>
    </w:p>
    <w:p>
      <w:pPr>
        <w:spacing w:before="80" w:after="80" w:lineRule="auto" w:line="360"/>
        <w:ind w:firstLine="0"/>
        <w:jc w:val="both"/>
      </w:pPr>
      <w:r>
        <w:rPr>
          <w:rFonts w:ascii="Times New Roman" w:hAnsi="Times New Roman" w:eastAsia="宋体"/>
          <w:b w:val="0"/>
          <w:sz w:val="22"/>
        </w:rPr>
        <w:t>本研究量化了两种性质不同的评分偏差。第一种是跨判官方向性模式：两位 LLM 评审在 0–5 Likert 量纲下均把 Claude 生成输出评得比 GPT 生成高约 0.30 分（Panickssery 经典估计：Claude 评审 +0.29，GPT 评审 −0.30；§3.4）。然而如 §3.4 所述，该总体均值受 C_full 配置强力杠杆影响：排除 C_full 后，Claude 评审均值偏差衰减至 −0.064，GPT 评审均值偏差衰减至 −0.167，表明跨判官方向性模式集中于长上下文配置，而非 LLM-as-judge 框架的均匀属性。该符号相反的模式与"同家族经典自偏好"不兼容——后者应表现为两位判官均为同号正值——故可由 Claude Opus 4.6 与 GPT-5.4 之间真实的生成质量差异、或两位 LLM 评审共享的、偏向 Claude 生成文风的判官端偏好来解释。如 §4.2 与 §4.5(i) 所述，本研究设计——专家评分仅覆盖 Claude 生成文件——无法在两种解释之间充分判别；然 §3.3 记录的 GPT 特异性失败模式（指令遵循衰退、结构错乱、条款引用混淆）为存在真实生成质量贡献提供了间接支持。第二种是系统性的 LLM–专家偏移：两位 LLM 评审在同一量纲下均把专家判定的合规分数高估 0.52–0.90 分（§3.5）。</w:t>
      </w:r>
    </w:p>
    <w:p>
      <w:pPr>
        <w:spacing w:before="80" w:after="80" w:lineRule="auto" w:line="360"/>
        <w:ind w:firstLine="0"/>
        <w:jc w:val="both"/>
      </w:pPr>
      <w:r>
        <w:rPr>
          <w:rFonts w:ascii="Times New Roman" w:hAnsi="Times New Roman" w:eastAsia="宋体"/>
          <w:b w:val="0"/>
          <w:sz w:val="22"/>
        </w:rPr>
        <w:t>将上述偏差转化为实操指引：Claude 评审与三位专家均值排序的中等一致性 [ICC(3,1)=0.548，p=0.04] 使其可作为大规模生成管线中的粗筛代理，在专家审阅前先过滤明显低质量的输出；GPT 评审与专家一致性较差 [ICC(3,1)=0.217，p=0.26]，不宜作为专家评分的代理。对于拟提交认可、纳入正式 QMS 体系或投入实际操作的文件，专家终审仍属必需。这些偏差在配置层面的实操含义概括于 §4.4（Table 2）。</w:t>
      </w:r>
    </w:p>
    <w:p>
      <w:pPr>
        <w:spacing w:before="200" w:after="80" w:lineRule="auto" w:line="300"/>
        <w:jc w:val="left"/>
      </w:pPr>
      <w:r>
        <w:rPr>
          <w:rFonts w:ascii="Arial" w:hAnsi="Arial" w:eastAsia="黑体"/>
          <w:b/>
          <w:sz w:val="24"/>
        </w:rPr>
        <w:t>4.4 按使用场景分层的配置推荐</w:t>
      </w:r>
    </w:p>
    <w:p>
      <w:pPr>
        <w:spacing w:before="80" w:after="80" w:lineRule="auto" w:line="360"/>
        <w:ind w:firstLine="0"/>
        <w:jc w:val="both"/>
      </w:pPr>
      <w:r>
        <w:rPr>
          <w:rFonts w:ascii="Times New Roman" w:hAnsi="Times New Roman" w:eastAsia="宋体"/>
          <w:b w:val="0"/>
          <w:sz w:val="22"/>
        </w:rPr>
        <w:t>综合三层评估的证据，我们将面向 QMS 生成主要使用场景的配置推荐汇总于 Table 2。这些推荐反映了 §3.5 与 §3.6 所识别的核心权衡：在 LLM 评审层评分最高的配置（H4_sop_only、E_rules_v2）token 效率最佳，但缺乏认可级文档所需的临床实操深度；而模板锚定的配置（F_template、G_template_rules）在 LLM 评审层得分较低，却获得最高的专家合规评分。</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按使用场景分层的配置推荐。</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评审层近最优；token 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批量起草</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 + 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 CNAS 送审文件</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专家合规评分最高；跨模型稳健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专家评分最高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GPT-5.4 生成下崩溃；去偏后跨评排名最低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prompt 锚定不足；低于实际合规基线</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由本研究数据归纳的端到端实践工作流为：(i) 用 H4_sop_only 生成快速首稿；(ii) 通过人工评审或针对性再 prompt 补充临床实操细节；(iii) 用 G_template_rules 重生成或精修最终的认可级文档。</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w:t>
      </w:r>
    </w:p>
    <w:p>
      <w:pPr>
        <w:spacing w:before="80" w:after="80" w:lineRule="auto" w:line="360"/>
        <w:ind w:firstLine="0"/>
        <w:jc w:val="both"/>
      </w:pPr>
      <w:r>
        <w:rPr>
          <w:rFonts w:ascii="Times New Roman" w:hAnsi="Times New Roman" w:eastAsia="宋体"/>
          <w:b/>
          <w:sz w:val="22"/>
        </w:rPr>
        <w:t>(i) 专家样本规模有限，且全部为 Claude 生成。</w:t>
      </w:r>
      <w:r>
        <w:rPr>
          <w:rFonts w:ascii="Times New Roman" w:hAnsi="Times New Roman" w:eastAsia="宋体"/>
          <w:b w:val="0"/>
          <w:sz w:val="22"/>
        </w:rPr>
        <w:t xml:space="preserve"> 专家层包含 3 位评分员对 10 份文件的评分（每层 n=1 或 2；见 §3.5），10 份样本全部抽取自 Claude 生成池；未对任何 GPT 生成文件开展专家评估。该设计仅支持 Claude 生成下的方向性排序结论，不允许严格统计推断；因此 §3.4 中 (a) Claude Opus 4.6 与 GPT-5.4 之间真实生成质量差异 与 (b) 两位判官共享的判官端风格偏好 之间的歧义，无法在本研究样本内判别。此外，§3.4 报告的跨判官偏差估计受 C_full 配置强力杠杆影响（C_full 贡献了 Claude 评审均值的最大单组值 +3.156 与 GPT 评审均值的最大负值 −1.378）；后续重复研究应分别报告各配置的偏差分布，以区分长上下文特异性效应与配置无关的判官偏好。跨单位 3 至 5 位评分员 × 30 至 50 份文件 / 单位（且包含匹配的 GPT 生成样本）的多中心验证，是关键的未来工作。</w:t>
      </w:r>
    </w:p>
    <w:p>
      <w:pPr>
        <w:spacing w:before="80" w:after="80" w:lineRule="auto" w:line="360"/>
        <w:ind w:firstLine="0"/>
        <w:jc w:val="both"/>
      </w:pPr>
      <w:r>
        <w:rPr>
          <w:rFonts w:ascii="Times New Roman" w:hAnsi="Times New Roman" w:eastAsia="宋体"/>
          <w:b/>
          <w:sz w:val="22"/>
        </w:rPr>
        <w:t>(ii) 同单位专家一致性可能高估可推广性。</w:t>
      </w:r>
      <w:r>
        <w:rPr>
          <w:rFonts w:ascii="Times New Roman" w:hAnsi="Times New Roman" w:eastAsia="宋体"/>
          <w:b w:val="0"/>
          <w:sz w:val="22"/>
        </w:rPr>
        <w:t xml:space="preserve"> 3 位专家间的极高一致性 [ICC(2,k)=0.982] 既支持 5 维度量规的有效性，也可能反映同一单位内共享的专业文化、培训谱系与对模糊条款的解读习惯。所观察到的可靠性可能因此高估跨单位一致性。</w:t>
      </w:r>
    </w:p>
    <w:p>
      <w:pPr>
        <w:spacing w:before="80" w:after="80" w:lineRule="auto" w:line="360"/>
        <w:ind w:firstLine="0"/>
        <w:jc w:val="both"/>
      </w:pPr>
      <w:r>
        <w:rPr>
          <w:rFonts w:ascii="Times New Roman" w:hAnsi="Times New Roman" w:eastAsia="宋体"/>
          <w:b/>
          <w:sz w:val="22"/>
        </w:rPr>
        <w:t>(iii) 第一作者的双重角色。</w:t>
      </w:r>
      <w:r>
        <w:rPr>
          <w:rFonts w:ascii="Times New Roman" w:hAnsi="Times New Roman" w:eastAsia="宋体"/>
          <w:b w:val="0"/>
          <w:sz w:val="22"/>
        </w:rPr>
        <w:t xml:space="preserve"> 第一作者同时担任 Rater 1 与研究设计者。为减弱自我影响，Rater 2 与 Rater 3 在不知晓 Rater 1 评分的前提下独立完成评分；各 rater 数据完整公开供独立审核。</w:t>
      </w:r>
    </w:p>
    <w:p>
      <w:pPr>
        <w:spacing w:before="80" w:after="80" w:lineRule="auto" w:line="360"/>
        <w:ind w:firstLine="0"/>
        <w:jc w:val="both"/>
      </w:pPr>
      <w:r>
        <w:rPr>
          <w:rFonts w:ascii="Times New Roman" w:hAnsi="Times New Roman" w:eastAsia="宋体"/>
          <w:b/>
          <w:sz w:val="22"/>
        </w:rPr>
        <w:t>(iv) 专家与 LLM 评审共享 5 维度量规。</w:t>
      </w:r>
      <w:r>
        <w:rPr>
          <w:rFonts w:ascii="Times New Roman" w:hAnsi="Times New Roman" w:eastAsia="宋体"/>
          <w:b w:val="0"/>
          <w:sz w:val="22"/>
        </w:rPr>
        <w:t xml:space="preserve"> 5 维度量规由 LLM 评审与专家评审同等使用，存在 shared-measurement bias 风险。未来工作应纳入专家原生维度——如部门工作流约束下的实操可实施性——这类维度难以从训练数据中由 LLM 内化获得。</w:t>
      </w:r>
    </w:p>
    <w:p>
      <w:pPr>
        <w:spacing w:before="80" w:after="80" w:lineRule="auto" w:line="360"/>
        <w:ind w:firstLine="0"/>
        <w:jc w:val="both"/>
      </w:pPr>
      <w:r>
        <w:rPr>
          <w:rFonts w:ascii="Times New Roman" w:hAnsi="Times New Roman" w:eastAsia="宋体"/>
          <w:b/>
          <w:sz w:val="22"/>
        </w:rPr>
        <w:t>(v) GPT-5.4 任务覆盖受限。</w:t>
      </w:r>
      <w:r>
        <w:rPr>
          <w:rFonts w:ascii="Times New Roman" w:hAnsi="Times New Roman" w:eastAsia="宋体"/>
          <w:b w:val="0"/>
          <w:sz w:val="22"/>
        </w:rPr>
        <w:t xml:space="preserve"> 仅 A1、B1、C1 三个任务由 GPT-5.4 生成（81 份文件），跨模型结论限于这一三任务子集。</w:t>
      </w:r>
    </w:p>
    <w:p>
      <w:pPr>
        <w:spacing w:before="80" w:after="80" w:lineRule="auto" w:line="360"/>
        <w:ind w:firstLine="0"/>
        <w:jc w:val="both"/>
      </w:pPr>
      <w:r>
        <w:rPr>
          <w:rFonts w:ascii="Times New Roman" w:hAnsi="Times New Roman" w:eastAsia="宋体"/>
          <w:b/>
          <w:sz w:val="22"/>
        </w:rPr>
        <w:t>(vi) 领域特异性。</w:t>
      </w:r>
      <w:r>
        <w:rPr>
          <w:rFonts w:ascii="Times New Roman" w:hAnsi="Times New Roman" w:eastAsia="宋体"/>
          <w:b w:val="0"/>
          <w:sz w:val="22"/>
        </w:rPr>
        <w:t xml:space="preserve"> 本研究结论限于 ISO 15189 医学实验室 QMS 文件；对相邻监管框架（例如检验与校准实验室的 ISO 17025、通用质量管理的 ISO 9001）的可迁移性需另行验证。</w:t>
      </w:r>
    </w:p>
    <w:p>
      <w:pPr>
        <w:spacing w:before="80" w:after="80" w:lineRule="auto" w:line="360"/>
        <w:ind w:firstLine="0"/>
        <w:jc w:val="both"/>
      </w:pPr>
      <w:r>
        <w:rPr>
          <w:rFonts w:ascii="Times New Roman" w:hAnsi="Times New Roman" w:eastAsia="宋体"/>
          <w:b/>
          <w:sz w:val="22"/>
        </w:rPr>
        <w:t>(vii) LLM 评审范围受限。</w:t>
      </w:r>
      <w:r>
        <w:rPr>
          <w:rFonts w:ascii="Times New Roman" w:hAnsi="Times New Roman" w:eastAsia="宋体"/>
          <w:b w:val="0"/>
          <w:sz w:val="22"/>
        </w:rPr>
        <w:t xml:space="preserve"> 仅 Claude Opus 4.6 与 GPT-5.4 担任评审；所观察到的跨判官方向性偏差与专家高估模式是否可推广至其它模型家族（如 Gemini、开源权重模型），尚未知。</w:t>
      </w:r>
    </w:p>
    <w:p>
      <w:pPr>
        <w:spacing w:before="80" w:after="80" w:lineRule="auto" w:line="360"/>
        <w:ind w:firstLine="0"/>
        <w:jc w:val="both"/>
      </w:pPr>
      <w:r>
        <w:rPr>
          <w:rFonts w:ascii="Times New Roman" w:hAnsi="Times New Roman" w:eastAsia="宋体"/>
          <w:b/>
          <w:sz w:val="22"/>
        </w:rPr>
        <w:t>(viii) 单语言范围。</w:t>
      </w:r>
      <w:r>
        <w:rPr>
          <w:rFonts w:ascii="Times New Roman" w:hAnsi="Times New Roman" w:eastAsia="宋体"/>
          <w:b w:val="0"/>
          <w:sz w:val="22"/>
        </w:rPr>
        <w:t xml:space="preserve"> 全部 QMS 文件以中文生成与评估；英文及其它语言下的配置效应与偏差概貌尚未验证。</w:t>
      </w:r>
    </w:p>
    <w:p>
      <w:pPr>
        <w:spacing w:before="80" w:after="80" w:lineRule="auto" w:line="360"/>
        <w:ind w:firstLine="0"/>
        <w:jc w:val="both"/>
      </w:pPr>
      <w:r>
        <w:rPr>
          <w:rFonts w:ascii="Times New Roman" w:hAnsi="Times New Roman" w:eastAsia="宋体"/>
          <w:b/>
          <w:sz w:val="22"/>
        </w:rPr>
        <w:t>(ix) 模型时效性。</w:t>
      </w:r>
      <w:r>
        <w:rPr>
          <w:rFonts w:ascii="Times New Roman" w:hAnsi="Times New Roman" w:eastAsia="宋体"/>
          <w:b w:val="0"/>
          <w:sz w:val="22"/>
        </w:rPr>
        <w:t xml:space="preserve"> 本研究结论基于 2026 年 4 月 2 日至 14 日期间测试的具体模型版本与参数；随着 LLM 持续迭代，可能需要周期性重新验证。</w:t>
      </w:r>
    </w:p>
    <w:p>
      <w:pPr>
        <w:spacing w:before="80" w:after="80" w:lineRule="auto" w:line="360"/>
        <w:ind w:firstLine="0"/>
        <w:jc w:val="both"/>
      </w:pPr>
      <w:r>
        <w:rPr>
          <w:rFonts w:ascii="Times New Roman" w:hAnsi="Times New Roman" w:eastAsia="宋体"/>
          <w:b/>
          <w:sz w:val="22"/>
        </w:rPr>
        <w:t>(x) 跨判官 cell 的 raw 数据保留不对称。</w:t>
      </w:r>
      <w:r>
        <w:rPr>
          <w:rFonts w:ascii="Times New Roman" w:hAnsi="Times New Roman" w:eastAsia="宋体"/>
          <w:b w:val="0"/>
          <w:sz w:val="22"/>
        </w:rPr>
        <w:t xml:space="preserve"> Claude 评审 × GPT 生成象限及 Claude 评审 × H 组 × Claude 生成子集的 per-document raw 评分仅以聚合均值形式归档，per-document JSON 文件未保留。完整的 2 × 2 自评偏差矩阵因此无法在 per-document 层面独立复算；不过 6 个核心配置（A/B/C/E/F/G；270 条评分）的 per-document Claude 评审 raw 数据与全部 486 条 GPT 评审 per-document 数据完整公开。</w:t>
      </w:r>
    </w:p>
    <w:p>
      <w:pPr>
        <w:spacing w:before="80" w:after="80" w:lineRule="auto" w:line="360"/>
        <w:ind w:firstLine="0"/>
        <w:jc w:val="both"/>
      </w:pPr>
      <w:r>
        <w:rPr>
          <w:rFonts w:ascii="Times New Roman" w:hAnsi="Times New Roman" w:eastAsia="宋体"/>
          <w:b/>
          <w:sz w:val="22"/>
        </w:rPr>
        <w:t>(xi) 评审员内部一致性未评估。</w:t>
      </w:r>
      <w:r>
        <w:rPr>
          <w:rFonts w:ascii="Times New Roman" w:hAnsi="Times New Roman" w:eastAsia="宋体"/>
          <w:b w:val="0"/>
          <w:sz w:val="22"/>
        </w:rPr>
        <w:t xml:space="preserve"> 每位 LLM 评审员对每份文件仅打分一次，未要求评审员重复打分以量化内部方差。评审员间一致性通过 Claude 与 GPT 评审的 2 × 2 跨比较及 3 位专家 ICC 分析间接获得。</w:t>
      </w:r>
    </w:p>
    <w:p>
      <w:pPr>
        <w:spacing w:before="80" w:after="80" w:lineRule="auto" w:line="360"/>
        <w:ind w:firstLine="0"/>
        <w:jc w:val="both"/>
      </w:pPr>
      <w:r>
        <w:rPr>
          <w:rFonts w:ascii="Times New Roman" w:hAnsi="Times New Roman" w:eastAsia="宋体"/>
          <w:b/>
          <w:sz w:val="22"/>
        </w:rPr>
        <w:t>(xii) 未开展评分前专家校准会议。</w:t>
      </w:r>
      <w:r>
        <w:rPr>
          <w:rFonts w:ascii="Times New Roman" w:hAnsi="Times New Roman" w:eastAsia="宋体"/>
          <w:b w:val="0"/>
          <w:sz w:val="22"/>
        </w:rPr>
        <w:t xml:space="preserve"> 3 位评分员仅依据公布的量规与 ISO 15189:2022 / CNAS-CL02:2023 标准独立评分，未事先开展校准会议（即由 3 位评分员先共同评分若干示例文件以对齐解读）。极高的评审员间一致性表明该量规在本单位语境下已足够自解释，但在多中心研究中加入正式校准步骤将有助于增强可重复性。</w:t>
      </w:r>
    </w:p>
    <w:p>
      <w:pPr>
        <w:spacing w:before="80" w:after="80" w:lineRule="auto" w:line="360"/>
        <w:ind w:firstLine="0"/>
        <w:jc w:val="both"/>
      </w:pPr>
      <w:r>
        <w:rPr>
          <w:rFonts w:ascii="Times New Roman" w:hAnsi="Times New Roman" w:eastAsia="宋体"/>
          <w:b/>
          <w:sz w:val="22"/>
        </w:rPr>
        <w:t>(xiii) Claude Code Agent 封装。</w:t>
      </w:r>
      <w:r>
        <w:rPr>
          <w:rFonts w:ascii="Times New Roman" w:hAnsi="Times New Roman" w:eastAsia="宋体"/>
          <w:b w:val="0"/>
          <w:sz w:val="22"/>
        </w:rPr>
        <w:t xml:space="preserve"> Claude Opus 4.6 的生成与 Claude 评审通过 Claude Code Agent 工具执行，而非直接 Anthropic SDK 调用。Claude Code 框架在每条 user-supplied prompt 之上叠加恒定的 framework 级 system prompt（工具定义与文件系统指引）；故模型实际接收的 prompt 长度大于 §2.1 报告的 per-config token 数。该 framework 开销在所有 9 配置与所有评审调用中保持一致，故配置间相对比较与判官-专家一致性结论不受影响；但要精确复现绝对评分需使用相同 Claude Code 版本。以直接 Anthropic SDK 调用相同配置可能得到略有差异的绝对评分。</w:t>
      </w:r>
    </w:p>
    <w:p>
      <w:pPr>
        <w:spacing w:before="80" w:after="80" w:lineRule="auto" w:line="360"/>
        <w:ind w:firstLine="0"/>
        <w:jc w:val="both"/>
      </w:pPr>
      <w:r>
        <w:rPr>
          <w:rFonts w:ascii="Times New Roman" w:hAnsi="Times New Roman" w:eastAsia="宋体"/>
          <w:b/>
          <w:sz w:val="22"/>
        </w:rPr>
        <w:t>(xiv) AIHubMix 路由未独立审计。</w:t>
      </w:r>
      <w:r>
        <w:rPr>
          <w:rFonts w:ascii="Times New Roman" w:hAnsi="Times New Roman" w:eastAsia="宋体"/>
          <w:b w:val="0"/>
          <w:sz w:val="22"/>
        </w:rPr>
        <w:t xml:space="preserve"> GPT-5.4 通过 AIHubMix 代理调用，该代理宣称对上游 OpenAI API 透明转发。本研究未独立验证其响应与直接 OpenAI 调用的等价性；路由层面的细微差异（请求批处理、header 处理、地域路由）无法完全排除，但 GPT-5.4 model 标识符在调用链路中保持一致。</w:t>
      </w:r>
    </w:p>
    <w:p>
      <w:pPr>
        <w:spacing w:before="80" w:after="80" w:lineRule="auto" w:line="360"/>
        <w:ind w:firstLine="0"/>
        <w:jc w:val="both"/>
      </w:pPr>
      <w:r>
        <w:rPr>
          <w:rFonts w:ascii="Times New Roman" w:hAnsi="Times New Roman" w:eastAsia="宋体"/>
          <w:b/>
          <w:sz w:val="22"/>
        </w:rPr>
        <w:t>(xv) 温度设置。</w:t>
      </w:r>
      <w:r>
        <w:rPr>
          <w:rFonts w:ascii="Times New Roman" w:hAnsi="Times New Roman" w:eastAsia="宋体"/>
          <w:b w:val="0"/>
          <w:sz w:val="22"/>
        </w:rPr>
        <w:t xml:space="preserve"> 所有生成均使用 temperature = 1.0 以反映真实交互使用场景。此设置引入随机性方差（已通过每元胞 3 次重复缓解），但牺牲了严格的字面级可重复性；追求确定性比较的后续研究建议改用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 prompt 配置取决于评估层。在 LLM 评审层，H4_sop_only（~2,000 tokens）综合分最高；然而在专家评估下，专家评分前三的配置为模板锚定的 F_template（~15,000 tokens）、H2_keep_examples（~25,000 tokens）与 G_template_rules（~16,000 tokens）（均值 = 4.06–4.24 分，0–5 Likert 量纲），而 H4_sop_only 跌至 7 配置中的第 5 名，仅高于空 prompt 基线 A_bare 0.16 分。因此，极简 prompt 配置（H4_sop_only 或 E_rules_v2；~1,000–2,000 tokens）适合用于将经后续专家审阅的探索性草稿；而模板锚定配置（G_template_rules 或 F_template；~15,000–16,000 tokens）对于拟提交 CNAS 或同等 ISO 15189 认可的文件则属必需。C_full（~56,000 tokens）在本研究情境下应避免使用，尤其是在生成模型为 GPT-5.4 时——参见 §3.3 记录的长上下文失败模式。LLM-as-judge 方法可作为首道筛选工具：Claude 评审与专家排序的中等一致性 [ICC(3,1) = 0.548] 使其可作为审慎的代理；GPT-5.4 评审 [ICC(3,1) = 0.217] 不适合此用途。对于拟提交认可、纳入正式 QMS 体系或投入实际操作的任何文件，专家终审仍属必需。</w:t>
      </w:r>
    </w:p>
    <w:p>
      <w:pPr>
        <w:spacing w:before="80" w:after="80" w:lineRule="auto" w:line="360"/>
        <w:ind w:firstLine="0"/>
        <w:jc w:val="both"/>
      </w:pPr>
      <w:r>
        <w:rPr>
          <w:rFonts w:ascii="Times New Roman" w:hAnsi="Times New Roman" w:eastAsia="宋体"/>
          <w:b w:val="0"/>
          <w:sz w:val="22"/>
        </w:rPr>
        <w:t>据我们所知，本研究是首个跨两个前沿 LLM 与三层次评估框架对 ISO 15189 合规 QMS 文件生成中 prompt 内容效应进行系统性比较的研究；研究发现为实验室认可工作流中的 prompt 设计指南提供了实证基础。</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：刘斯迪独立承担本研究的概念与设计、全部实验的执行、数据分析、稿件的撰写与定稿，并对文章内容承担全部责任。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：作者声明不存在任何利益冲突。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：在 Rater 2 与 Rater 3 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条 LLM-as-judge 评分、30 条盲法专家评分以及全部分析代码已在 GitHub 公开（https://github.com/stttttte/iso15189-llm-config-experiment），采用双许可证：代码 MIT，数据 CC BY 4.0。版本化快照已在 Zenodo 归档（DOI：[接收后分配]）。</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作者感谢两位参与盲法专家评审的同事（Rater 2 与 Rater 3），他们在充分知情同意的前提下提供了独立的专家视角。</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2）</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