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65B4" w14:textId="2DC574A2" w:rsidR="003E59AD" w:rsidRPr="00357A01" w:rsidRDefault="00AF43C4" w:rsidP="00AF43C4">
      <w:pPr>
        <w:pStyle w:val="Heading1"/>
        <w:rPr>
          <w:b/>
          <w:bCs/>
          <w:color w:val="AF7E56" w:themeColor="text2"/>
          <w:sz w:val="32"/>
          <w:szCs w:val="32"/>
        </w:rPr>
      </w:pPr>
      <w:r w:rsidRPr="00357A01">
        <w:rPr>
          <w:b/>
          <w:bCs/>
          <w:color w:val="AF7E56" w:themeColor="text2"/>
          <w:sz w:val="32"/>
          <w:szCs w:val="32"/>
        </w:rPr>
        <w:t>1.0</w:t>
      </w:r>
      <w:r w:rsidRPr="00357A01">
        <w:rPr>
          <w:color w:val="AF7E56" w:themeColor="text2"/>
        </w:rPr>
        <w:t xml:space="preserve"> </w:t>
      </w:r>
      <w:r w:rsidR="00E04E66" w:rsidRPr="00357A01">
        <w:rPr>
          <w:b/>
          <w:bCs/>
          <w:color w:val="AF7E56" w:themeColor="text2"/>
          <w:sz w:val="32"/>
          <w:szCs w:val="32"/>
        </w:rPr>
        <w:t xml:space="preserve">Public </w:t>
      </w:r>
      <w:r w:rsidR="00357A01" w:rsidRPr="00357A01">
        <w:rPr>
          <w:b/>
          <w:bCs/>
          <w:color w:val="AF7E56" w:themeColor="text2"/>
          <w:sz w:val="32"/>
          <w:szCs w:val="32"/>
        </w:rPr>
        <w:t>Sector</w:t>
      </w:r>
      <w:r w:rsidR="00E04E66" w:rsidRPr="00357A01">
        <w:rPr>
          <w:b/>
          <w:bCs/>
          <w:color w:val="AF7E56" w:themeColor="text2"/>
          <w:sz w:val="32"/>
          <w:szCs w:val="32"/>
        </w:rPr>
        <w:t xml:space="preserve"> </w:t>
      </w:r>
      <w:r w:rsidR="00357A01" w:rsidRPr="00357A01">
        <w:rPr>
          <w:b/>
          <w:bCs/>
          <w:color w:val="AF7E56" w:themeColor="text2"/>
          <w:sz w:val="32"/>
          <w:szCs w:val="32"/>
        </w:rPr>
        <w:t xml:space="preserve">Page </w:t>
      </w:r>
      <w:r w:rsidR="00E04E66" w:rsidRPr="00357A01">
        <w:rPr>
          <w:b/>
          <w:bCs/>
          <w:color w:val="AF7E56" w:themeColor="text2"/>
          <w:sz w:val="32"/>
          <w:szCs w:val="32"/>
        </w:rPr>
        <w:t xml:space="preserve"> </w:t>
      </w:r>
      <w:r w:rsidR="001C5357" w:rsidRPr="00357A01">
        <w:rPr>
          <w:b/>
          <w:bCs/>
          <w:color w:val="AF7E56" w:themeColor="text2"/>
          <w:sz w:val="32"/>
          <w:szCs w:val="32"/>
        </w:rPr>
        <w:t xml:space="preserve"> </w:t>
      </w:r>
    </w:p>
    <w:p w14:paraId="01C6FF0D" w14:textId="77777777" w:rsidR="003E59AD" w:rsidRPr="00357A01" w:rsidRDefault="003E59AD" w:rsidP="00FF4AFA">
      <w:pPr>
        <w:pStyle w:val="ListParagraph"/>
        <w:ind w:left="528"/>
        <w:jc w:val="both"/>
      </w:pPr>
    </w:p>
    <w:p w14:paraId="417E7415" w14:textId="77777777" w:rsidR="00814A8A" w:rsidRDefault="00814A8A" w:rsidP="00814A8A">
      <w:pPr>
        <w:jc w:val="both"/>
        <w:rPr>
          <w:sz w:val="22"/>
          <w:szCs w:val="28"/>
        </w:rPr>
      </w:pPr>
      <w:r w:rsidRPr="00814A8A">
        <w:rPr>
          <w:sz w:val="22"/>
          <w:szCs w:val="28"/>
        </w:rPr>
        <w:t>Education and higher education institutions operate rolling capital programmes within constrained funding environments, live operational settings, and increasing regulatory expectations.</w:t>
      </w:r>
    </w:p>
    <w:p w14:paraId="6662FF2F" w14:textId="77777777" w:rsidR="00BB2BB9" w:rsidRDefault="00BB2BB9" w:rsidP="002B0D4D">
      <w:pPr>
        <w:jc w:val="both"/>
        <w:rPr>
          <w:sz w:val="22"/>
          <w:szCs w:val="28"/>
        </w:rPr>
      </w:pPr>
    </w:p>
    <w:p w14:paraId="64C3B004" w14:textId="210406CE" w:rsidR="00BB2BB9" w:rsidRPr="00BB2BB9" w:rsidRDefault="00BB2BB9" w:rsidP="00BB2BB9">
      <w:pPr>
        <w:jc w:val="both"/>
        <w:rPr>
          <w:sz w:val="22"/>
          <w:szCs w:val="28"/>
        </w:rPr>
      </w:pPr>
      <w:r w:rsidRPr="00BB2BB9">
        <w:rPr>
          <w:sz w:val="22"/>
          <w:szCs w:val="28"/>
        </w:rPr>
        <w:t>Playbook operates at the point where:</w:t>
      </w:r>
    </w:p>
    <w:p w14:paraId="424466AA" w14:textId="77777777" w:rsidR="00BB2BB9" w:rsidRPr="00BB2BB9" w:rsidRDefault="00BB2BB9" w:rsidP="00BB2BB9">
      <w:pPr>
        <w:numPr>
          <w:ilvl w:val="0"/>
          <w:numId w:val="67"/>
        </w:numPr>
        <w:jc w:val="both"/>
        <w:rPr>
          <w:sz w:val="22"/>
          <w:szCs w:val="28"/>
        </w:rPr>
      </w:pPr>
      <w:r w:rsidRPr="00BB2BB9">
        <w:rPr>
          <w:sz w:val="22"/>
          <w:szCs w:val="28"/>
        </w:rPr>
        <w:t xml:space="preserve">Capital decisions are made </w:t>
      </w:r>
    </w:p>
    <w:p w14:paraId="55236019" w14:textId="77777777" w:rsidR="00BB2BB9" w:rsidRPr="00BB2BB9" w:rsidRDefault="00BB2BB9" w:rsidP="00BB2BB9">
      <w:pPr>
        <w:numPr>
          <w:ilvl w:val="0"/>
          <w:numId w:val="67"/>
        </w:numPr>
        <w:jc w:val="both"/>
        <w:rPr>
          <w:sz w:val="22"/>
          <w:szCs w:val="28"/>
        </w:rPr>
      </w:pPr>
      <w:r w:rsidRPr="00BB2BB9">
        <w:rPr>
          <w:sz w:val="22"/>
          <w:szCs w:val="28"/>
        </w:rPr>
        <w:t xml:space="preserve">Risk is accepted (often unknowingly) </w:t>
      </w:r>
    </w:p>
    <w:p w14:paraId="492A7ED7" w14:textId="77777777" w:rsidR="00BB2BB9" w:rsidRPr="00BB2BB9" w:rsidRDefault="00BB2BB9" w:rsidP="00BB2BB9">
      <w:pPr>
        <w:numPr>
          <w:ilvl w:val="0"/>
          <w:numId w:val="67"/>
        </w:numPr>
        <w:jc w:val="both"/>
        <w:rPr>
          <w:sz w:val="22"/>
          <w:szCs w:val="28"/>
        </w:rPr>
      </w:pPr>
      <w:r w:rsidRPr="00BB2BB9">
        <w:rPr>
          <w:sz w:val="22"/>
          <w:szCs w:val="28"/>
        </w:rPr>
        <w:t>And long-term outcomes are determined early</w:t>
      </w:r>
    </w:p>
    <w:p w14:paraId="2155C123" w14:textId="77777777" w:rsidR="00BB2BB9" w:rsidRDefault="00BB2BB9" w:rsidP="002B0D4D">
      <w:pPr>
        <w:jc w:val="both"/>
        <w:rPr>
          <w:sz w:val="22"/>
          <w:szCs w:val="28"/>
        </w:rPr>
      </w:pPr>
    </w:p>
    <w:p w14:paraId="6A8CD8F3" w14:textId="77777777" w:rsidR="009D3A55" w:rsidRPr="009D3A55" w:rsidRDefault="009D3A55" w:rsidP="009D3A55">
      <w:pPr>
        <w:jc w:val="both"/>
        <w:rPr>
          <w:sz w:val="22"/>
          <w:szCs w:val="28"/>
        </w:rPr>
      </w:pPr>
      <w:r w:rsidRPr="009D3A55">
        <w:rPr>
          <w:sz w:val="22"/>
          <w:szCs w:val="28"/>
        </w:rPr>
        <w:t>Capital governance intensity is not uniform — it increases with:</w:t>
      </w:r>
    </w:p>
    <w:p w14:paraId="386BCDCD" w14:textId="77777777" w:rsidR="009D3A55" w:rsidRPr="009D3A55" w:rsidRDefault="009D3A55" w:rsidP="009D3A55">
      <w:pPr>
        <w:numPr>
          <w:ilvl w:val="0"/>
          <w:numId w:val="68"/>
        </w:numPr>
        <w:jc w:val="both"/>
        <w:rPr>
          <w:sz w:val="22"/>
          <w:szCs w:val="28"/>
        </w:rPr>
      </w:pPr>
      <w:r w:rsidRPr="009D3A55">
        <w:rPr>
          <w:sz w:val="22"/>
          <w:szCs w:val="28"/>
        </w:rPr>
        <w:t xml:space="preserve">Funding complexity </w:t>
      </w:r>
    </w:p>
    <w:p w14:paraId="1AC2FE0D" w14:textId="77777777" w:rsidR="009D3A55" w:rsidRPr="009D3A55" w:rsidRDefault="009D3A55" w:rsidP="009D3A55">
      <w:pPr>
        <w:numPr>
          <w:ilvl w:val="0"/>
          <w:numId w:val="68"/>
        </w:numPr>
        <w:jc w:val="both"/>
        <w:rPr>
          <w:sz w:val="22"/>
          <w:szCs w:val="28"/>
        </w:rPr>
      </w:pPr>
      <w:r w:rsidRPr="009D3A55">
        <w:rPr>
          <w:sz w:val="22"/>
          <w:szCs w:val="28"/>
        </w:rPr>
        <w:t xml:space="preserve">Public scrutiny </w:t>
      </w:r>
    </w:p>
    <w:p w14:paraId="459904A0" w14:textId="77777777" w:rsidR="009D3A55" w:rsidRPr="009D3A55" w:rsidRDefault="009D3A55" w:rsidP="009D3A55">
      <w:pPr>
        <w:numPr>
          <w:ilvl w:val="0"/>
          <w:numId w:val="68"/>
        </w:numPr>
        <w:jc w:val="both"/>
        <w:rPr>
          <w:sz w:val="22"/>
          <w:szCs w:val="28"/>
        </w:rPr>
      </w:pPr>
      <w:r w:rsidRPr="009D3A55">
        <w:rPr>
          <w:sz w:val="22"/>
          <w:szCs w:val="28"/>
        </w:rPr>
        <w:t xml:space="preserve">Stakeholder fragmentation </w:t>
      </w:r>
    </w:p>
    <w:p w14:paraId="36879EE5" w14:textId="1BD4904E" w:rsidR="009D3A55" w:rsidRPr="002B0D4D" w:rsidRDefault="009D3A55" w:rsidP="002B0D4D">
      <w:pPr>
        <w:numPr>
          <w:ilvl w:val="0"/>
          <w:numId w:val="68"/>
        </w:numPr>
        <w:jc w:val="both"/>
        <w:rPr>
          <w:sz w:val="22"/>
          <w:szCs w:val="28"/>
        </w:rPr>
      </w:pPr>
      <w:r w:rsidRPr="009D3A55">
        <w:rPr>
          <w:sz w:val="22"/>
          <w:szCs w:val="28"/>
        </w:rPr>
        <w:t>Internal capacity constraint</w:t>
      </w:r>
    </w:p>
    <w:p w14:paraId="046992D3" w14:textId="77777777" w:rsidR="009D3A55" w:rsidRDefault="009D3A55" w:rsidP="009D3A55">
      <w:pPr>
        <w:jc w:val="both"/>
        <w:rPr>
          <w:sz w:val="22"/>
          <w:szCs w:val="28"/>
        </w:rPr>
      </w:pPr>
    </w:p>
    <w:p w14:paraId="7525C8D3" w14:textId="75F2F338" w:rsidR="009D3A55" w:rsidRPr="009D3A55" w:rsidRDefault="009D3A55" w:rsidP="009D3A55">
      <w:pPr>
        <w:jc w:val="both"/>
        <w:rPr>
          <w:sz w:val="22"/>
          <w:szCs w:val="28"/>
        </w:rPr>
      </w:pPr>
      <w:r w:rsidRPr="009D3A55">
        <w:rPr>
          <w:sz w:val="22"/>
          <w:szCs w:val="28"/>
        </w:rPr>
        <w:t>Governance is often fragmented — while accountability remains absolute.</w:t>
      </w:r>
    </w:p>
    <w:p w14:paraId="136EC487" w14:textId="77777777" w:rsidR="002B0D4D" w:rsidRDefault="002B0D4D" w:rsidP="00FF4AFA">
      <w:pPr>
        <w:jc w:val="both"/>
        <w:rPr>
          <w:sz w:val="22"/>
          <w:szCs w:val="28"/>
        </w:rPr>
      </w:pPr>
    </w:p>
    <w:p w14:paraId="5266DD0E" w14:textId="77777777" w:rsidR="00286F20" w:rsidRPr="00286F20" w:rsidRDefault="00286F20" w:rsidP="00286F20">
      <w:pPr>
        <w:jc w:val="both"/>
        <w:rPr>
          <w:b/>
          <w:bCs/>
          <w:sz w:val="22"/>
          <w:szCs w:val="28"/>
        </w:rPr>
      </w:pPr>
      <w:r w:rsidRPr="00286F20">
        <w:rPr>
          <w:b/>
          <w:bCs/>
          <w:sz w:val="22"/>
          <w:szCs w:val="28"/>
        </w:rPr>
        <w:t>Where Pressure is Being Felt</w:t>
      </w:r>
    </w:p>
    <w:p w14:paraId="4F3B33D5" w14:textId="77777777" w:rsidR="00286F20" w:rsidRPr="00286F20" w:rsidRDefault="00286F20" w:rsidP="00286F20">
      <w:pPr>
        <w:jc w:val="both"/>
        <w:rPr>
          <w:sz w:val="22"/>
          <w:szCs w:val="28"/>
        </w:rPr>
      </w:pPr>
      <w:r w:rsidRPr="00286F20">
        <w:rPr>
          <w:sz w:val="22"/>
          <w:szCs w:val="28"/>
        </w:rPr>
        <w:t>Across Local Authorities, Healthcare, and Education estates, we consistently observe:</w:t>
      </w:r>
    </w:p>
    <w:p w14:paraId="2D4052BD" w14:textId="77777777" w:rsidR="00286F20" w:rsidRPr="00286F20" w:rsidRDefault="00286F20" w:rsidP="00286F20">
      <w:pPr>
        <w:numPr>
          <w:ilvl w:val="0"/>
          <w:numId w:val="44"/>
        </w:numPr>
        <w:jc w:val="both"/>
        <w:rPr>
          <w:sz w:val="22"/>
          <w:szCs w:val="28"/>
        </w:rPr>
      </w:pPr>
      <w:r w:rsidRPr="00286F20">
        <w:rPr>
          <w:sz w:val="22"/>
          <w:szCs w:val="28"/>
        </w:rPr>
        <w:t xml:space="preserve">Capital programmes approved on incomplete or optimistic assumptions </w:t>
      </w:r>
    </w:p>
    <w:p w14:paraId="17B2E6C4" w14:textId="77777777" w:rsidR="00286F20" w:rsidRPr="00286F20" w:rsidRDefault="00286F20" w:rsidP="00286F20">
      <w:pPr>
        <w:numPr>
          <w:ilvl w:val="0"/>
          <w:numId w:val="44"/>
        </w:numPr>
        <w:jc w:val="both"/>
        <w:rPr>
          <w:sz w:val="22"/>
          <w:szCs w:val="28"/>
        </w:rPr>
      </w:pPr>
      <w:r w:rsidRPr="00286F20">
        <w:rPr>
          <w:sz w:val="22"/>
          <w:szCs w:val="28"/>
        </w:rPr>
        <w:t xml:space="preserve">Weak alignment between strategic intent and delivery structures </w:t>
      </w:r>
    </w:p>
    <w:p w14:paraId="454BB955" w14:textId="77777777" w:rsidR="00286F20" w:rsidRPr="00286F20" w:rsidRDefault="00286F20" w:rsidP="00286F20">
      <w:pPr>
        <w:numPr>
          <w:ilvl w:val="0"/>
          <w:numId w:val="44"/>
        </w:numPr>
        <w:jc w:val="both"/>
        <w:rPr>
          <w:sz w:val="22"/>
          <w:szCs w:val="28"/>
        </w:rPr>
      </w:pPr>
      <w:r w:rsidRPr="00286F20">
        <w:rPr>
          <w:sz w:val="22"/>
          <w:szCs w:val="28"/>
        </w:rPr>
        <w:t xml:space="preserve">Diffused accountability across boards, estates teams, and delivery partners </w:t>
      </w:r>
    </w:p>
    <w:p w14:paraId="0511BA57" w14:textId="77777777" w:rsidR="00286F20" w:rsidRPr="00286F20" w:rsidRDefault="00286F20" w:rsidP="00286F20">
      <w:pPr>
        <w:numPr>
          <w:ilvl w:val="0"/>
          <w:numId w:val="44"/>
        </w:numPr>
        <w:jc w:val="both"/>
        <w:rPr>
          <w:sz w:val="22"/>
          <w:szCs w:val="28"/>
        </w:rPr>
      </w:pPr>
      <w:r w:rsidRPr="00286F20">
        <w:rPr>
          <w:sz w:val="22"/>
          <w:szCs w:val="28"/>
        </w:rPr>
        <w:t xml:space="preserve">Late visibility of cost, schedule, and scope deterioration </w:t>
      </w:r>
    </w:p>
    <w:p w14:paraId="14264186" w14:textId="77777777" w:rsidR="00286F20" w:rsidRPr="00286F20" w:rsidRDefault="00286F20" w:rsidP="00286F20">
      <w:pPr>
        <w:numPr>
          <w:ilvl w:val="0"/>
          <w:numId w:val="44"/>
        </w:numPr>
        <w:jc w:val="both"/>
        <w:rPr>
          <w:sz w:val="22"/>
          <w:szCs w:val="28"/>
        </w:rPr>
      </w:pPr>
      <w:r w:rsidRPr="00286F20">
        <w:rPr>
          <w:sz w:val="22"/>
          <w:szCs w:val="28"/>
        </w:rPr>
        <w:t xml:space="preserve">Reactive assurance rather than embedded governance </w:t>
      </w:r>
    </w:p>
    <w:p w14:paraId="168F033E" w14:textId="77777777" w:rsidR="001841B3" w:rsidRDefault="001841B3" w:rsidP="00286F20">
      <w:pPr>
        <w:jc w:val="both"/>
        <w:rPr>
          <w:sz w:val="22"/>
          <w:szCs w:val="28"/>
        </w:rPr>
      </w:pPr>
    </w:p>
    <w:p w14:paraId="1AAC61B6" w14:textId="5E5C50A7" w:rsidR="00286F20" w:rsidRDefault="00286F20" w:rsidP="00286F20">
      <w:pPr>
        <w:jc w:val="both"/>
        <w:rPr>
          <w:sz w:val="22"/>
          <w:szCs w:val="28"/>
        </w:rPr>
      </w:pPr>
      <w:r w:rsidRPr="00286F20">
        <w:rPr>
          <w:sz w:val="22"/>
          <w:szCs w:val="28"/>
        </w:rPr>
        <w:t xml:space="preserve">This is not a capability issue — it is a </w:t>
      </w:r>
      <w:r w:rsidRPr="00286F20">
        <w:rPr>
          <w:b/>
          <w:bCs/>
          <w:sz w:val="22"/>
          <w:szCs w:val="28"/>
        </w:rPr>
        <w:t>system design issue</w:t>
      </w:r>
      <w:r w:rsidRPr="00286F20">
        <w:rPr>
          <w:sz w:val="22"/>
          <w:szCs w:val="28"/>
        </w:rPr>
        <w:t>.</w:t>
      </w:r>
    </w:p>
    <w:p w14:paraId="6D245E63" w14:textId="77777777" w:rsidR="009D3A55" w:rsidRDefault="009D3A55" w:rsidP="00286F20">
      <w:pPr>
        <w:jc w:val="both"/>
        <w:rPr>
          <w:sz w:val="22"/>
          <w:szCs w:val="28"/>
        </w:rPr>
      </w:pPr>
    </w:p>
    <w:p w14:paraId="414FA1BB" w14:textId="519398DD" w:rsidR="009D3A55" w:rsidRPr="00286F20" w:rsidRDefault="009D3A55" w:rsidP="009D3A55">
      <w:pPr>
        <w:rPr>
          <w:b/>
          <w:bCs/>
          <w:i/>
          <w:iCs/>
          <w:color w:val="AF7E56" w:themeColor="text2"/>
          <w:sz w:val="22"/>
          <w:szCs w:val="28"/>
        </w:rPr>
      </w:pPr>
      <w:r w:rsidRPr="00596A30">
        <w:rPr>
          <w:b/>
          <w:bCs/>
          <w:i/>
          <w:iCs/>
          <w:color w:val="AF7E56" w:themeColor="text2"/>
          <w:sz w:val="22"/>
          <w:szCs w:val="28"/>
        </w:rPr>
        <w:t>We do not step in when projects fail.</w:t>
      </w:r>
      <w:r w:rsidRPr="00596A30">
        <w:rPr>
          <w:b/>
          <w:bCs/>
          <w:i/>
          <w:iCs/>
          <w:color w:val="AF7E56" w:themeColor="text2"/>
          <w:sz w:val="22"/>
          <w:szCs w:val="28"/>
        </w:rPr>
        <w:br/>
        <w:t>We ensure the conditions for failure are designed out before delivery begins.</w:t>
      </w:r>
    </w:p>
    <w:p w14:paraId="1F1631EE" w14:textId="77777777" w:rsidR="002B0D4D" w:rsidRDefault="002B0D4D" w:rsidP="00FF4AFA">
      <w:pPr>
        <w:jc w:val="both"/>
        <w:rPr>
          <w:sz w:val="22"/>
          <w:szCs w:val="28"/>
        </w:rPr>
      </w:pPr>
    </w:p>
    <w:p w14:paraId="7E4E8F76" w14:textId="0EC8F1A1" w:rsidR="00286F20" w:rsidRPr="00286F20" w:rsidRDefault="00286F20" w:rsidP="00286F20">
      <w:pPr>
        <w:jc w:val="both"/>
        <w:rPr>
          <w:b/>
          <w:bCs/>
          <w:sz w:val="32"/>
          <w:szCs w:val="40"/>
        </w:rPr>
      </w:pPr>
      <w:r w:rsidRPr="00286F20">
        <w:rPr>
          <w:b/>
          <w:bCs/>
          <w:sz w:val="32"/>
          <w:szCs w:val="40"/>
        </w:rPr>
        <w:t>Sector Context</w:t>
      </w:r>
    </w:p>
    <w:p w14:paraId="437158DE" w14:textId="5B470B51" w:rsidR="002B0D4D" w:rsidRPr="00472AA4" w:rsidRDefault="00286F20" w:rsidP="00FF4AFA">
      <w:pPr>
        <w:jc w:val="both"/>
        <w:rPr>
          <w:b/>
          <w:bCs/>
          <w:sz w:val="22"/>
          <w:szCs w:val="28"/>
        </w:rPr>
      </w:pPr>
      <w:r w:rsidRPr="00286F20">
        <w:rPr>
          <w:b/>
          <w:bCs/>
          <w:sz w:val="22"/>
          <w:szCs w:val="28"/>
        </w:rPr>
        <w:t>Local Authorities</w:t>
      </w:r>
    </w:p>
    <w:p w14:paraId="6794E8D2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49E93397" w14:textId="77777777" w:rsidR="00472AA4" w:rsidRPr="00472AA4" w:rsidRDefault="00472AA4" w:rsidP="00472AA4">
      <w:pPr>
        <w:jc w:val="both"/>
        <w:rPr>
          <w:b/>
          <w:bCs/>
          <w:sz w:val="22"/>
          <w:szCs w:val="28"/>
        </w:rPr>
      </w:pPr>
      <w:r w:rsidRPr="00472AA4">
        <w:rPr>
          <w:b/>
          <w:bCs/>
          <w:sz w:val="22"/>
          <w:szCs w:val="28"/>
        </w:rPr>
        <w:t>Structural Sponsor Challenges</w:t>
      </w:r>
    </w:p>
    <w:p w14:paraId="126CFE2D" w14:textId="77777777" w:rsidR="00472AA4" w:rsidRPr="00472AA4" w:rsidRDefault="00472AA4" w:rsidP="00472AA4">
      <w:pPr>
        <w:numPr>
          <w:ilvl w:val="0"/>
          <w:numId w:val="76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Delivering complex, place-based programmes under tightening financial constraints and increasing public scrutiny </w:t>
      </w:r>
    </w:p>
    <w:p w14:paraId="7A5FC169" w14:textId="77777777" w:rsidR="00472AA4" w:rsidRPr="00472AA4" w:rsidRDefault="00472AA4" w:rsidP="00472AA4">
      <w:pPr>
        <w:numPr>
          <w:ilvl w:val="0"/>
          <w:numId w:val="76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Managing diverse capital portfolios spanning housing, regeneration, civic infrastructure, and community assets </w:t>
      </w:r>
    </w:p>
    <w:p w14:paraId="468BDAC5" w14:textId="77777777" w:rsidR="00472AA4" w:rsidRPr="00472AA4" w:rsidRDefault="00472AA4" w:rsidP="00472AA4">
      <w:pPr>
        <w:numPr>
          <w:ilvl w:val="0"/>
          <w:numId w:val="76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Fragmented accountability across departments, stakeholders, and delivery partners </w:t>
      </w:r>
    </w:p>
    <w:p w14:paraId="7E549AB1" w14:textId="77777777" w:rsidR="00472AA4" w:rsidRPr="00472AA4" w:rsidRDefault="00472AA4" w:rsidP="00472AA4">
      <w:pPr>
        <w:numPr>
          <w:ilvl w:val="0"/>
          <w:numId w:val="76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Balancing political priorities, funding requirements, and long-term asset strategy </w:t>
      </w:r>
    </w:p>
    <w:p w14:paraId="0EBF846C" w14:textId="77777777" w:rsidR="00472AA4" w:rsidRPr="00472AA4" w:rsidRDefault="00472AA4" w:rsidP="00472AA4">
      <w:pPr>
        <w:numPr>
          <w:ilvl w:val="0"/>
          <w:numId w:val="76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Maintaining delivery momentum while navigating approvals, funding gateways, and stakeholder expectations </w:t>
      </w:r>
    </w:p>
    <w:p w14:paraId="6447CA1F" w14:textId="659CF2C4" w:rsidR="00472AA4" w:rsidRPr="00472AA4" w:rsidRDefault="00472AA4" w:rsidP="00472AA4">
      <w:pPr>
        <w:jc w:val="both"/>
        <w:rPr>
          <w:sz w:val="22"/>
          <w:szCs w:val="28"/>
        </w:rPr>
      </w:pPr>
    </w:p>
    <w:p w14:paraId="3121EB84" w14:textId="77777777" w:rsidR="00472AA4" w:rsidRPr="00472AA4" w:rsidRDefault="00472AA4" w:rsidP="00472AA4">
      <w:pPr>
        <w:jc w:val="both"/>
        <w:rPr>
          <w:b/>
          <w:bCs/>
          <w:sz w:val="22"/>
          <w:szCs w:val="28"/>
        </w:rPr>
      </w:pPr>
      <w:r w:rsidRPr="00472AA4">
        <w:rPr>
          <w:b/>
          <w:bCs/>
          <w:sz w:val="22"/>
          <w:szCs w:val="28"/>
        </w:rPr>
        <w:t>Playbook’s Position</w:t>
      </w:r>
    </w:p>
    <w:p w14:paraId="7D550223" w14:textId="77777777" w:rsidR="00472AA4" w:rsidRPr="00472AA4" w:rsidRDefault="00472AA4" w:rsidP="00472AA4">
      <w:pPr>
        <w:jc w:val="both"/>
        <w:rPr>
          <w:sz w:val="22"/>
          <w:szCs w:val="28"/>
        </w:rPr>
      </w:pPr>
      <w:r w:rsidRPr="00472AA4">
        <w:rPr>
          <w:sz w:val="22"/>
          <w:szCs w:val="28"/>
        </w:rPr>
        <w:t>Playbook strengthens sponsor-side governance and programme control by:</w:t>
      </w:r>
    </w:p>
    <w:p w14:paraId="413FFB17" w14:textId="77777777" w:rsidR="00472AA4" w:rsidRPr="00472AA4" w:rsidRDefault="00472AA4" w:rsidP="00472AA4">
      <w:pPr>
        <w:numPr>
          <w:ilvl w:val="0"/>
          <w:numId w:val="77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Structuring capital programmes around clear investment logic, funding pathways, and decision gateways </w:t>
      </w:r>
    </w:p>
    <w:p w14:paraId="4E907D4B" w14:textId="77777777" w:rsidR="00472AA4" w:rsidRPr="00472AA4" w:rsidRDefault="00472AA4" w:rsidP="00472AA4">
      <w:pPr>
        <w:numPr>
          <w:ilvl w:val="0"/>
          <w:numId w:val="77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Establishing governance frameworks that align stakeholders, roles, and accountability across portfolios </w:t>
      </w:r>
    </w:p>
    <w:p w14:paraId="18237B38" w14:textId="77777777" w:rsidR="00472AA4" w:rsidRPr="00472AA4" w:rsidRDefault="00472AA4" w:rsidP="00472AA4">
      <w:pPr>
        <w:numPr>
          <w:ilvl w:val="0"/>
          <w:numId w:val="77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Improving funding readiness through robust, evidence-led business cases and strategic alignment </w:t>
      </w:r>
    </w:p>
    <w:p w14:paraId="243AC612" w14:textId="77777777" w:rsidR="00472AA4" w:rsidRPr="00472AA4" w:rsidRDefault="00472AA4" w:rsidP="00472AA4">
      <w:pPr>
        <w:numPr>
          <w:ilvl w:val="0"/>
          <w:numId w:val="77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Providing independent challenge to ensure scope, risk, and delivery assumptions remain controlled </w:t>
      </w:r>
    </w:p>
    <w:p w14:paraId="7DCD7940" w14:textId="511A2E48" w:rsidR="00472AA4" w:rsidRPr="00472AA4" w:rsidRDefault="00472AA4" w:rsidP="00472AA4">
      <w:pPr>
        <w:jc w:val="both"/>
        <w:rPr>
          <w:sz w:val="22"/>
          <w:szCs w:val="28"/>
        </w:rPr>
      </w:pPr>
    </w:p>
    <w:p w14:paraId="4EB18ED9" w14:textId="77777777" w:rsidR="00472AA4" w:rsidRPr="00472AA4" w:rsidRDefault="00472AA4" w:rsidP="00472AA4">
      <w:pPr>
        <w:jc w:val="both"/>
        <w:rPr>
          <w:b/>
          <w:bCs/>
          <w:sz w:val="22"/>
          <w:szCs w:val="28"/>
        </w:rPr>
      </w:pPr>
      <w:r w:rsidRPr="00472AA4">
        <w:rPr>
          <w:b/>
          <w:bCs/>
          <w:sz w:val="22"/>
          <w:szCs w:val="28"/>
        </w:rPr>
        <w:lastRenderedPageBreak/>
        <w:t>How We Engage</w:t>
      </w:r>
    </w:p>
    <w:p w14:paraId="0CC20BC1" w14:textId="77777777" w:rsidR="00472AA4" w:rsidRPr="00472AA4" w:rsidRDefault="00472AA4" w:rsidP="00472AA4">
      <w:pPr>
        <w:jc w:val="both"/>
        <w:rPr>
          <w:sz w:val="22"/>
          <w:szCs w:val="28"/>
        </w:rPr>
      </w:pPr>
      <w:r w:rsidRPr="00472AA4">
        <w:rPr>
          <w:sz w:val="22"/>
          <w:szCs w:val="28"/>
        </w:rPr>
        <w:t>We operate as a sponsor-side partner within Local Authority environments, providing:</w:t>
      </w:r>
    </w:p>
    <w:p w14:paraId="0B499454" w14:textId="77777777" w:rsidR="00472AA4" w:rsidRPr="00472AA4" w:rsidRDefault="00472AA4" w:rsidP="00472AA4">
      <w:pPr>
        <w:numPr>
          <w:ilvl w:val="0"/>
          <w:numId w:val="78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Strategic support across estate planning, regeneration strategy, and capital prioritisation </w:t>
      </w:r>
    </w:p>
    <w:p w14:paraId="20CC0A3F" w14:textId="77777777" w:rsidR="00472AA4" w:rsidRPr="00472AA4" w:rsidRDefault="00472AA4" w:rsidP="00472AA4">
      <w:pPr>
        <w:numPr>
          <w:ilvl w:val="0"/>
          <w:numId w:val="78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Business case development and funding support aligned to HM Treasury and public sector requirements </w:t>
      </w:r>
    </w:p>
    <w:p w14:paraId="4EB1E169" w14:textId="77777777" w:rsidR="00472AA4" w:rsidRPr="00472AA4" w:rsidRDefault="00472AA4" w:rsidP="00472AA4">
      <w:pPr>
        <w:numPr>
          <w:ilvl w:val="0"/>
          <w:numId w:val="78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Governance, assurance, and oversight across complex, multi-project programmes </w:t>
      </w:r>
    </w:p>
    <w:p w14:paraId="192160C6" w14:textId="77777777" w:rsidR="00472AA4" w:rsidRPr="00472AA4" w:rsidRDefault="00472AA4" w:rsidP="00472AA4">
      <w:pPr>
        <w:numPr>
          <w:ilvl w:val="0"/>
          <w:numId w:val="78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Targeted intervention where programmes require clarity, coordination, or recovery </w:t>
      </w:r>
    </w:p>
    <w:p w14:paraId="308A476D" w14:textId="48B03B1C" w:rsidR="00472AA4" w:rsidRPr="00472AA4" w:rsidRDefault="00472AA4" w:rsidP="00472AA4">
      <w:pPr>
        <w:jc w:val="both"/>
        <w:rPr>
          <w:sz w:val="22"/>
          <w:szCs w:val="28"/>
        </w:rPr>
      </w:pPr>
    </w:p>
    <w:p w14:paraId="43E2DC9E" w14:textId="77777777" w:rsidR="00472AA4" w:rsidRPr="00472AA4" w:rsidRDefault="00472AA4" w:rsidP="00472AA4">
      <w:pPr>
        <w:jc w:val="both"/>
        <w:rPr>
          <w:b/>
          <w:bCs/>
          <w:sz w:val="22"/>
          <w:szCs w:val="28"/>
        </w:rPr>
      </w:pPr>
      <w:r w:rsidRPr="00472AA4">
        <w:rPr>
          <w:b/>
          <w:bCs/>
          <w:sz w:val="22"/>
          <w:szCs w:val="28"/>
        </w:rPr>
        <w:t>What This Enables</w:t>
      </w:r>
    </w:p>
    <w:p w14:paraId="71365FD4" w14:textId="77777777" w:rsidR="00472AA4" w:rsidRPr="00472AA4" w:rsidRDefault="00472AA4" w:rsidP="00472AA4">
      <w:pPr>
        <w:numPr>
          <w:ilvl w:val="0"/>
          <w:numId w:val="79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Greater control across complex capital portfolios without increasing internal headcount </w:t>
      </w:r>
    </w:p>
    <w:p w14:paraId="4E073E54" w14:textId="77777777" w:rsidR="00472AA4" w:rsidRPr="00472AA4" w:rsidRDefault="00472AA4" w:rsidP="00472AA4">
      <w:pPr>
        <w:numPr>
          <w:ilvl w:val="0"/>
          <w:numId w:val="79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Clear alignment between funding, policy objectives, and delivery outcomes </w:t>
      </w:r>
    </w:p>
    <w:p w14:paraId="06EEEF2A" w14:textId="77777777" w:rsidR="00472AA4" w:rsidRPr="00472AA4" w:rsidRDefault="00472AA4" w:rsidP="00472AA4">
      <w:pPr>
        <w:numPr>
          <w:ilvl w:val="0"/>
          <w:numId w:val="79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Reduced delay across approvals and governance processes </w:t>
      </w:r>
    </w:p>
    <w:p w14:paraId="1759DF26" w14:textId="7B535DE0" w:rsidR="00472AA4" w:rsidRPr="00472AA4" w:rsidRDefault="00472AA4" w:rsidP="00472AA4">
      <w:pPr>
        <w:numPr>
          <w:ilvl w:val="0"/>
          <w:numId w:val="79"/>
        </w:numPr>
        <w:jc w:val="both"/>
        <w:rPr>
          <w:sz w:val="22"/>
          <w:szCs w:val="28"/>
        </w:rPr>
      </w:pPr>
      <w:r w:rsidRPr="00472AA4">
        <w:rPr>
          <w:sz w:val="22"/>
          <w:szCs w:val="28"/>
        </w:rPr>
        <w:t xml:space="preserve">Increased confidence at </w:t>
      </w:r>
      <w:r w:rsidR="00596A30">
        <w:rPr>
          <w:sz w:val="22"/>
          <w:szCs w:val="28"/>
        </w:rPr>
        <w:t xml:space="preserve">the </w:t>
      </w:r>
      <w:r w:rsidRPr="00472AA4">
        <w:rPr>
          <w:sz w:val="22"/>
          <w:szCs w:val="28"/>
        </w:rPr>
        <w:t xml:space="preserve">Cabinet, Board, and stakeholder level </w:t>
      </w:r>
    </w:p>
    <w:p w14:paraId="6DD273D1" w14:textId="746E5B44" w:rsidR="00472AA4" w:rsidRPr="00472AA4" w:rsidRDefault="00472AA4" w:rsidP="00472AA4">
      <w:pPr>
        <w:jc w:val="both"/>
        <w:rPr>
          <w:sz w:val="22"/>
          <w:szCs w:val="28"/>
        </w:rPr>
      </w:pPr>
    </w:p>
    <w:p w14:paraId="3DB20FEA" w14:textId="77777777" w:rsidR="00472AA4" w:rsidRPr="00472AA4" w:rsidRDefault="00472AA4" w:rsidP="00472AA4">
      <w:pPr>
        <w:jc w:val="both"/>
        <w:rPr>
          <w:b/>
          <w:bCs/>
          <w:sz w:val="22"/>
          <w:szCs w:val="28"/>
        </w:rPr>
      </w:pPr>
      <w:r w:rsidRPr="00472AA4">
        <w:rPr>
          <w:b/>
          <w:bCs/>
          <w:sz w:val="22"/>
          <w:szCs w:val="28"/>
        </w:rPr>
        <w:t>Targeted Risk &amp; Mitigation</w:t>
      </w:r>
    </w:p>
    <w:p w14:paraId="73194890" w14:textId="77777777" w:rsidR="00472AA4" w:rsidRPr="00472AA4" w:rsidRDefault="00472AA4" w:rsidP="00472AA4">
      <w:pPr>
        <w:numPr>
          <w:ilvl w:val="0"/>
          <w:numId w:val="80"/>
        </w:numPr>
        <w:jc w:val="both"/>
        <w:rPr>
          <w:sz w:val="22"/>
          <w:szCs w:val="28"/>
        </w:rPr>
      </w:pPr>
      <w:r w:rsidRPr="00472AA4">
        <w:rPr>
          <w:b/>
          <w:bCs/>
          <w:sz w:val="22"/>
          <w:szCs w:val="28"/>
        </w:rPr>
        <w:t>Financial constraint and viability pressure</w:t>
      </w:r>
      <w:r w:rsidRPr="00472AA4">
        <w:rPr>
          <w:sz w:val="22"/>
          <w:szCs w:val="28"/>
        </w:rPr>
        <w:t xml:space="preserve"> → Early-stage validation of scope, cost, and funding strategy </w:t>
      </w:r>
    </w:p>
    <w:p w14:paraId="2C01C43C" w14:textId="77777777" w:rsidR="00472AA4" w:rsidRPr="00472AA4" w:rsidRDefault="00472AA4" w:rsidP="00472AA4">
      <w:pPr>
        <w:numPr>
          <w:ilvl w:val="0"/>
          <w:numId w:val="80"/>
        </w:numPr>
        <w:jc w:val="both"/>
        <w:rPr>
          <w:sz w:val="22"/>
          <w:szCs w:val="28"/>
        </w:rPr>
      </w:pPr>
      <w:r w:rsidRPr="00472AA4">
        <w:rPr>
          <w:b/>
          <w:bCs/>
          <w:sz w:val="22"/>
          <w:szCs w:val="28"/>
        </w:rPr>
        <w:t>Stakeholder misalignment</w:t>
      </w:r>
      <w:r w:rsidRPr="00472AA4">
        <w:rPr>
          <w:sz w:val="22"/>
          <w:szCs w:val="28"/>
        </w:rPr>
        <w:t xml:space="preserve"> → Defined governance structures and clear accountability frameworks </w:t>
      </w:r>
    </w:p>
    <w:p w14:paraId="5AD1F874" w14:textId="77777777" w:rsidR="00472AA4" w:rsidRPr="00472AA4" w:rsidRDefault="00472AA4" w:rsidP="00472AA4">
      <w:pPr>
        <w:numPr>
          <w:ilvl w:val="0"/>
          <w:numId w:val="80"/>
        </w:numPr>
        <w:jc w:val="both"/>
        <w:rPr>
          <w:sz w:val="22"/>
          <w:szCs w:val="28"/>
        </w:rPr>
      </w:pPr>
      <w:r w:rsidRPr="00472AA4">
        <w:rPr>
          <w:b/>
          <w:bCs/>
          <w:sz w:val="22"/>
          <w:szCs w:val="28"/>
        </w:rPr>
        <w:t>Approval and funding delays</w:t>
      </w:r>
      <w:r w:rsidRPr="00472AA4">
        <w:rPr>
          <w:sz w:val="22"/>
          <w:szCs w:val="28"/>
        </w:rPr>
        <w:t xml:space="preserve"> → Structured gateway planning and business case readiness </w:t>
      </w:r>
    </w:p>
    <w:p w14:paraId="44355EFF" w14:textId="77777777" w:rsidR="00472AA4" w:rsidRPr="00472AA4" w:rsidRDefault="00472AA4" w:rsidP="00472AA4">
      <w:pPr>
        <w:numPr>
          <w:ilvl w:val="0"/>
          <w:numId w:val="80"/>
        </w:numPr>
        <w:jc w:val="both"/>
        <w:rPr>
          <w:sz w:val="22"/>
          <w:szCs w:val="28"/>
        </w:rPr>
      </w:pPr>
      <w:r w:rsidRPr="00472AA4">
        <w:rPr>
          <w:b/>
          <w:bCs/>
          <w:sz w:val="22"/>
          <w:szCs w:val="28"/>
        </w:rPr>
        <w:t>Delivery fragmentation</w:t>
      </w:r>
      <w:r w:rsidRPr="00472AA4">
        <w:rPr>
          <w:sz w:val="22"/>
          <w:szCs w:val="28"/>
        </w:rPr>
        <w:t xml:space="preserve"> → Programme-level oversight and integrated governance across projects </w:t>
      </w:r>
    </w:p>
    <w:p w14:paraId="70FE44A9" w14:textId="77777777" w:rsidR="00472AA4" w:rsidRPr="00596A30" w:rsidRDefault="00472AA4" w:rsidP="00472AA4">
      <w:pPr>
        <w:jc w:val="both"/>
        <w:rPr>
          <w:b/>
          <w:bCs/>
          <w:i/>
          <w:iCs/>
          <w:color w:val="AF7E56" w:themeColor="text2"/>
          <w:sz w:val="22"/>
          <w:szCs w:val="28"/>
        </w:rPr>
      </w:pPr>
    </w:p>
    <w:p w14:paraId="3587054F" w14:textId="3F06552C" w:rsidR="00472AA4" w:rsidRPr="00472AA4" w:rsidRDefault="00472AA4" w:rsidP="00472AA4">
      <w:pPr>
        <w:rPr>
          <w:b/>
          <w:bCs/>
          <w:i/>
          <w:iCs/>
          <w:color w:val="AF7E56" w:themeColor="text2"/>
          <w:sz w:val="22"/>
          <w:szCs w:val="28"/>
        </w:rPr>
      </w:pPr>
      <w:r w:rsidRPr="00472AA4">
        <w:rPr>
          <w:b/>
          <w:bCs/>
          <w:i/>
          <w:iCs/>
          <w:color w:val="AF7E56" w:themeColor="text2"/>
          <w:sz w:val="22"/>
          <w:szCs w:val="28"/>
        </w:rPr>
        <w:t>Local Authority programmes are not constrained by ambition.</w:t>
      </w:r>
      <w:r w:rsidRPr="00472AA4">
        <w:rPr>
          <w:b/>
          <w:bCs/>
          <w:i/>
          <w:iCs/>
          <w:color w:val="AF7E56" w:themeColor="text2"/>
          <w:sz w:val="22"/>
          <w:szCs w:val="28"/>
        </w:rPr>
        <w:br/>
        <w:t>They are constrained by whether governance is structured to manage complexity, funding, and accountability in parallel.</w:t>
      </w:r>
    </w:p>
    <w:p w14:paraId="17E386DC" w14:textId="36EA7A40" w:rsidR="00472AA4" w:rsidRPr="00472AA4" w:rsidRDefault="00472AA4" w:rsidP="00472AA4">
      <w:pPr>
        <w:rPr>
          <w:b/>
          <w:bCs/>
          <w:i/>
          <w:iCs/>
          <w:color w:val="AF7E56" w:themeColor="text2"/>
          <w:sz w:val="22"/>
          <w:szCs w:val="28"/>
        </w:rPr>
      </w:pPr>
    </w:p>
    <w:p w14:paraId="7B958276" w14:textId="77777777" w:rsidR="00472AA4" w:rsidRPr="00596A30" w:rsidRDefault="00472AA4" w:rsidP="00472AA4">
      <w:pPr>
        <w:rPr>
          <w:b/>
          <w:bCs/>
          <w:i/>
          <w:iCs/>
          <w:color w:val="AF7E56" w:themeColor="text2"/>
          <w:sz w:val="22"/>
          <w:szCs w:val="28"/>
        </w:rPr>
      </w:pPr>
      <w:r w:rsidRPr="00472AA4">
        <w:rPr>
          <w:b/>
          <w:bCs/>
          <w:i/>
          <w:iCs/>
          <w:color w:val="AF7E56" w:themeColor="text2"/>
          <w:sz w:val="22"/>
          <w:szCs w:val="28"/>
        </w:rPr>
        <w:t>Playbook does not deliver Local Authority projects.</w:t>
      </w:r>
      <w:r w:rsidRPr="00472AA4">
        <w:rPr>
          <w:b/>
          <w:bCs/>
          <w:i/>
          <w:iCs/>
          <w:color w:val="AF7E56" w:themeColor="text2"/>
          <w:sz w:val="22"/>
          <w:szCs w:val="28"/>
        </w:rPr>
        <w:br/>
        <w:t>It ensures the governance surrounding them is structured, controlled, and capable of delivering long-term public value.</w:t>
      </w:r>
    </w:p>
    <w:p w14:paraId="2BE568E6" w14:textId="77777777" w:rsidR="00472AA4" w:rsidRDefault="00472AA4" w:rsidP="00472AA4">
      <w:pPr>
        <w:rPr>
          <w:b/>
          <w:bCs/>
          <w:color w:val="AF7E56" w:themeColor="text2"/>
          <w:sz w:val="22"/>
          <w:szCs w:val="28"/>
        </w:rPr>
      </w:pPr>
    </w:p>
    <w:p w14:paraId="6E054BB0" w14:textId="77777777" w:rsidR="00472AA4" w:rsidRDefault="00472AA4" w:rsidP="00472AA4">
      <w:pPr>
        <w:rPr>
          <w:b/>
          <w:bCs/>
          <w:color w:val="AF7E56" w:themeColor="text2"/>
          <w:sz w:val="22"/>
          <w:szCs w:val="28"/>
        </w:rPr>
      </w:pPr>
    </w:p>
    <w:p w14:paraId="0FB3FF00" w14:textId="77777777" w:rsidR="00472AA4" w:rsidRPr="00472AA4" w:rsidRDefault="00472AA4" w:rsidP="00472AA4">
      <w:pPr>
        <w:rPr>
          <w:b/>
          <w:bCs/>
          <w:color w:val="AF7E56" w:themeColor="text2"/>
          <w:sz w:val="22"/>
          <w:szCs w:val="28"/>
        </w:rPr>
      </w:pPr>
    </w:p>
    <w:p w14:paraId="1FCE6E1E" w14:textId="77777777" w:rsidR="002B0D4D" w:rsidRPr="00C55368" w:rsidRDefault="002B0D4D" w:rsidP="00FF4AFA">
      <w:pPr>
        <w:jc w:val="both"/>
        <w:rPr>
          <w:b/>
          <w:bCs/>
          <w:sz w:val="22"/>
          <w:szCs w:val="28"/>
        </w:rPr>
      </w:pPr>
    </w:p>
    <w:p w14:paraId="7BF29DE9" w14:textId="14AAC341" w:rsidR="001C5357" w:rsidRPr="00C55368" w:rsidRDefault="00B811CB" w:rsidP="00FF4AFA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Healthcare (Acute, Community, Strategic)</w:t>
      </w:r>
    </w:p>
    <w:p w14:paraId="008B245B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506D3EBB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Structural Sponsor Challenges</w:t>
      </w:r>
    </w:p>
    <w:p w14:paraId="0A0C7E81" w14:textId="77777777" w:rsidR="00C55368" w:rsidRPr="00C55368" w:rsidRDefault="00C55368" w:rsidP="00C55368">
      <w:pPr>
        <w:numPr>
          <w:ilvl w:val="0"/>
          <w:numId w:val="69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Maintaining uninterrupted clinical operations while delivering capital investment within live healthcare environments </w:t>
      </w:r>
    </w:p>
    <w:p w14:paraId="1C5DC3ED" w14:textId="77777777" w:rsidR="00C55368" w:rsidRPr="00C55368" w:rsidRDefault="00C55368" w:rsidP="00C55368">
      <w:pPr>
        <w:numPr>
          <w:ilvl w:val="0"/>
          <w:numId w:val="69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Navigating complex, multi-layered approval pathways across Trust, ICS, and national funding structures </w:t>
      </w:r>
    </w:p>
    <w:p w14:paraId="54322341" w14:textId="77777777" w:rsidR="00C55368" w:rsidRPr="00C55368" w:rsidRDefault="00C55368" w:rsidP="00C55368">
      <w:pPr>
        <w:numPr>
          <w:ilvl w:val="0"/>
          <w:numId w:val="69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Aligning estate investment with evolving clinical models, including the shift toward community-based and preventative care </w:t>
      </w:r>
    </w:p>
    <w:p w14:paraId="227F4B62" w14:textId="77777777" w:rsidR="00C55368" w:rsidRPr="00C55368" w:rsidRDefault="00C55368" w:rsidP="00C55368">
      <w:pPr>
        <w:numPr>
          <w:ilvl w:val="0"/>
          <w:numId w:val="69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Managing legacy estate constraints alongside increasing requirements for digital infrastructure and sustainability </w:t>
      </w:r>
    </w:p>
    <w:p w14:paraId="087BAF1E" w14:textId="504088DF" w:rsidR="00C55368" w:rsidRPr="00C55368" w:rsidRDefault="00C55368" w:rsidP="00C55368">
      <w:pPr>
        <w:jc w:val="both"/>
        <w:rPr>
          <w:sz w:val="22"/>
          <w:szCs w:val="28"/>
        </w:rPr>
      </w:pPr>
    </w:p>
    <w:p w14:paraId="0BF9D470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Playbook’s Position</w:t>
      </w:r>
    </w:p>
    <w:p w14:paraId="0A578B8E" w14:textId="77777777" w:rsidR="00C55368" w:rsidRPr="00C55368" w:rsidRDefault="00C55368" w:rsidP="00C55368">
      <w:pPr>
        <w:jc w:val="both"/>
        <w:rPr>
          <w:sz w:val="22"/>
          <w:szCs w:val="28"/>
        </w:rPr>
      </w:pPr>
      <w:r w:rsidRPr="00C55368">
        <w:rPr>
          <w:sz w:val="22"/>
          <w:szCs w:val="28"/>
        </w:rPr>
        <w:t>Playbook strengthens sponsor-side governance and investment clarity by:</w:t>
      </w:r>
    </w:p>
    <w:p w14:paraId="5B918945" w14:textId="77777777" w:rsidR="00C55368" w:rsidRPr="00C55368" w:rsidRDefault="00C55368" w:rsidP="00C55368">
      <w:pPr>
        <w:numPr>
          <w:ilvl w:val="0"/>
          <w:numId w:val="70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Structuring capital programmes in line with clinical strategy, funding requirements, and long-term service transformation </w:t>
      </w:r>
    </w:p>
    <w:p w14:paraId="794C0F3A" w14:textId="77777777" w:rsidR="00C55368" w:rsidRPr="00C55368" w:rsidRDefault="00C55368" w:rsidP="00C55368">
      <w:pPr>
        <w:numPr>
          <w:ilvl w:val="0"/>
          <w:numId w:val="70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Improving business case robustness and gateway readiness in line with HM Treasury and NHS expectations </w:t>
      </w:r>
    </w:p>
    <w:p w14:paraId="75F12B3D" w14:textId="2DB0BDF3" w:rsidR="00C55368" w:rsidRPr="00C55368" w:rsidRDefault="00C55368" w:rsidP="00C55368">
      <w:pPr>
        <w:numPr>
          <w:ilvl w:val="0"/>
          <w:numId w:val="70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>Clarifying governance architecture across Trusts, ICS</w:t>
      </w:r>
      <w:r w:rsidR="00737496">
        <w:rPr>
          <w:sz w:val="22"/>
          <w:szCs w:val="28"/>
        </w:rPr>
        <w:t>/ICB</w:t>
      </w:r>
      <w:r w:rsidRPr="00C55368">
        <w:rPr>
          <w:sz w:val="22"/>
          <w:szCs w:val="28"/>
        </w:rPr>
        <w:t xml:space="preserve">s, and programme stakeholders </w:t>
      </w:r>
    </w:p>
    <w:p w14:paraId="4014B713" w14:textId="77777777" w:rsidR="00C55368" w:rsidRPr="00C55368" w:rsidRDefault="00C55368" w:rsidP="00C55368">
      <w:pPr>
        <w:numPr>
          <w:ilvl w:val="0"/>
          <w:numId w:val="70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Providing independent, evidence-led challenge to assumptions at key decision points </w:t>
      </w:r>
    </w:p>
    <w:p w14:paraId="75C02DBD" w14:textId="4BA33B56" w:rsidR="00C55368" w:rsidRPr="00C55368" w:rsidRDefault="00C55368" w:rsidP="00C55368">
      <w:pPr>
        <w:jc w:val="both"/>
        <w:rPr>
          <w:sz w:val="22"/>
          <w:szCs w:val="28"/>
        </w:rPr>
      </w:pPr>
    </w:p>
    <w:p w14:paraId="68A7A3B1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lastRenderedPageBreak/>
        <w:t>How We Engage</w:t>
      </w:r>
    </w:p>
    <w:p w14:paraId="023FBD35" w14:textId="77777777" w:rsidR="00C55368" w:rsidRPr="00C55368" w:rsidRDefault="00C55368" w:rsidP="00C55368">
      <w:pPr>
        <w:jc w:val="both"/>
        <w:rPr>
          <w:sz w:val="22"/>
          <w:szCs w:val="28"/>
        </w:rPr>
      </w:pPr>
      <w:r w:rsidRPr="00C55368">
        <w:rPr>
          <w:sz w:val="22"/>
          <w:szCs w:val="28"/>
        </w:rPr>
        <w:t>We operate as a sponsor-side governance partner, providing:</w:t>
      </w:r>
    </w:p>
    <w:p w14:paraId="624A500D" w14:textId="77777777" w:rsidR="00C55368" w:rsidRPr="00C55368" w:rsidRDefault="00C55368" w:rsidP="00C55368">
      <w:pPr>
        <w:numPr>
          <w:ilvl w:val="0"/>
          <w:numId w:val="71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Strategic support across estate planning, capital prioritisation, and investment sequencing </w:t>
      </w:r>
    </w:p>
    <w:p w14:paraId="57EDEC99" w14:textId="77777777" w:rsidR="00C55368" w:rsidRPr="00C55368" w:rsidRDefault="00C55368" w:rsidP="00C55368">
      <w:pPr>
        <w:numPr>
          <w:ilvl w:val="0"/>
          <w:numId w:val="71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Business case development and funding readiness aligned to national policy and local system strategy </w:t>
      </w:r>
    </w:p>
    <w:p w14:paraId="5D9A8D4F" w14:textId="77777777" w:rsidR="00C55368" w:rsidRPr="00C55368" w:rsidRDefault="00C55368" w:rsidP="00C55368">
      <w:pPr>
        <w:numPr>
          <w:ilvl w:val="0"/>
          <w:numId w:val="71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Governance, assurance, and oversight across live capital and transformation programmes </w:t>
      </w:r>
    </w:p>
    <w:p w14:paraId="0D2C06D7" w14:textId="77777777" w:rsidR="00C55368" w:rsidRPr="00C55368" w:rsidRDefault="00C55368" w:rsidP="00C55368">
      <w:pPr>
        <w:numPr>
          <w:ilvl w:val="0"/>
          <w:numId w:val="71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Targeted intervention where programmes require clarity, realignment, or recovery </w:t>
      </w:r>
    </w:p>
    <w:p w14:paraId="6D0F123C" w14:textId="6EFBC436" w:rsidR="00C55368" w:rsidRPr="00C55368" w:rsidRDefault="00C55368" w:rsidP="00C55368">
      <w:pPr>
        <w:jc w:val="both"/>
        <w:rPr>
          <w:sz w:val="22"/>
          <w:szCs w:val="28"/>
        </w:rPr>
      </w:pPr>
    </w:p>
    <w:p w14:paraId="763B8779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What This Enables</w:t>
      </w:r>
    </w:p>
    <w:p w14:paraId="64C91A93" w14:textId="77777777" w:rsidR="00C55368" w:rsidRPr="00C55368" w:rsidRDefault="00C55368" w:rsidP="00C55368">
      <w:pPr>
        <w:numPr>
          <w:ilvl w:val="0"/>
          <w:numId w:val="72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Clear alignment between capital investment, clinical strategy, and system-wide transformation objectives </w:t>
      </w:r>
    </w:p>
    <w:p w14:paraId="120D6FB8" w14:textId="77777777" w:rsidR="00C55368" w:rsidRPr="00C55368" w:rsidRDefault="00C55368" w:rsidP="00C55368">
      <w:pPr>
        <w:numPr>
          <w:ilvl w:val="0"/>
          <w:numId w:val="72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Improved confidence in funding submissions and approval processes </w:t>
      </w:r>
    </w:p>
    <w:p w14:paraId="2883920E" w14:textId="77777777" w:rsidR="00C55368" w:rsidRPr="00C55368" w:rsidRDefault="00C55368" w:rsidP="00C55368">
      <w:pPr>
        <w:numPr>
          <w:ilvl w:val="0"/>
          <w:numId w:val="72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Earlier identification and management of programme risk </w:t>
      </w:r>
    </w:p>
    <w:p w14:paraId="5A86DD01" w14:textId="77777777" w:rsidR="00C55368" w:rsidRPr="00C55368" w:rsidRDefault="00C55368" w:rsidP="00C55368">
      <w:pPr>
        <w:numPr>
          <w:ilvl w:val="0"/>
          <w:numId w:val="72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Strengthened Board and executive-level decision-making </w:t>
      </w:r>
    </w:p>
    <w:p w14:paraId="02D958DE" w14:textId="732BB641" w:rsidR="00C55368" w:rsidRPr="00C55368" w:rsidRDefault="00C55368" w:rsidP="00C55368">
      <w:pPr>
        <w:jc w:val="both"/>
        <w:rPr>
          <w:sz w:val="22"/>
          <w:szCs w:val="28"/>
        </w:rPr>
      </w:pPr>
    </w:p>
    <w:p w14:paraId="6732E688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Targeted Risk &amp; Mitigation</w:t>
      </w:r>
    </w:p>
    <w:p w14:paraId="26C2DDDB" w14:textId="77777777" w:rsidR="00C55368" w:rsidRPr="00C55368" w:rsidRDefault="00C55368" w:rsidP="00C55368">
      <w:pPr>
        <w:numPr>
          <w:ilvl w:val="0"/>
          <w:numId w:val="73"/>
        </w:numPr>
        <w:jc w:val="both"/>
        <w:rPr>
          <w:sz w:val="22"/>
          <w:szCs w:val="28"/>
        </w:rPr>
      </w:pPr>
      <w:r w:rsidRPr="00C55368">
        <w:rPr>
          <w:b/>
          <w:bCs/>
          <w:sz w:val="22"/>
          <w:szCs w:val="28"/>
        </w:rPr>
        <w:t>Approval complexity</w:t>
      </w:r>
      <w:r w:rsidRPr="00C55368">
        <w:rPr>
          <w:sz w:val="22"/>
          <w:szCs w:val="28"/>
        </w:rPr>
        <w:t xml:space="preserve"> → Structured governance and gateway readiness </w:t>
      </w:r>
    </w:p>
    <w:p w14:paraId="1CC5DB00" w14:textId="77777777" w:rsidR="00C55368" w:rsidRPr="00C55368" w:rsidRDefault="00C55368" w:rsidP="00C55368">
      <w:pPr>
        <w:numPr>
          <w:ilvl w:val="0"/>
          <w:numId w:val="73"/>
        </w:numPr>
        <w:jc w:val="both"/>
        <w:rPr>
          <w:sz w:val="22"/>
          <w:szCs w:val="28"/>
        </w:rPr>
      </w:pPr>
      <w:r w:rsidRPr="00C55368">
        <w:rPr>
          <w:b/>
          <w:bCs/>
          <w:sz w:val="22"/>
          <w:szCs w:val="28"/>
        </w:rPr>
        <w:t>Clinical misalignment</w:t>
      </w:r>
      <w:r w:rsidRPr="00C55368">
        <w:rPr>
          <w:sz w:val="22"/>
          <w:szCs w:val="28"/>
        </w:rPr>
        <w:t xml:space="preserve"> → Integration of service strategy with capital planning </w:t>
      </w:r>
    </w:p>
    <w:p w14:paraId="6D6F4A91" w14:textId="77777777" w:rsidR="00C55368" w:rsidRPr="00C55368" w:rsidRDefault="00C55368" w:rsidP="00C55368">
      <w:pPr>
        <w:numPr>
          <w:ilvl w:val="0"/>
          <w:numId w:val="73"/>
        </w:numPr>
        <w:jc w:val="both"/>
        <w:rPr>
          <w:sz w:val="22"/>
          <w:szCs w:val="28"/>
        </w:rPr>
      </w:pPr>
      <w:r w:rsidRPr="00C55368">
        <w:rPr>
          <w:b/>
          <w:bCs/>
          <w:sz w:val="22"/>
          <w:szCs w:val="28"/>
        </w:rPr>
        <w:t>Operational disruption</w:t>
      </w:r>
      <w:r w:rsidRPr="00C55368">
        <w:rPr>
          <w:sz w:val="22"/>
          <w:szCs w:val="28"/>
        </w:rPr>
        <w:t xml:space="preserve"> → Phased delivery aligned to live healthcare environments </w:t>
      </w:r>
    </w:p>
    <w:p w14:paraId="618C8606" w14:textId="77777777" w:rsidR="00C55368" w:rsidRPr="00C55368" w:rsidRDefault="00C55368" w:rsidP="00C55368">
      <w:pPr>
        <w:numPr>
          <w:ilvl w:val="0"/>
          <w:numId w:val="73"/>
        </w:numPr>
        <w:jc w:val="both"/>
        <w:rPr>
          <w:sz w:val="22"/>
          <w:szCs w:val="28"/>
        </w:rPr>
      </w:pPr>
      <w:r w:rsidRPr="00C55368">
        <w:rPr>
          <w:b/>
          <w:bCs/>
          <w:sz w:val="22"/>
          <w:szCs w:val="28"/>
        </w:rPr>
        <w:t>Affordability pressure</w:t>
      </w:r>
      <w:r w:rsidRPr="00C55368">
        <w:rPr>
          <w:sz w:val="22"/>
          <w:szCs w:val="28"/>
        </w:rPr>
        <w:t xml:space="preserve"> → Early-stage validation of scope, cost, and investment logic </w:t>
      </w:r>
    </w:p>
    <w:p w14:paraId="66FE7D01" w14:textId="191C711A" w:rsidR="00C55368" w:rsidRPr="00C55368" w:rsidRDefault="00C55368" w:rsidP="00C55368">
      <w:pPr>
        <w:jc w:val="both"/>
        <w:rPr>
          <w:sz w:val="22"/>
          <w:szCs w:val="28"/>
        </w:rPr>
      </w:pPr>
    </w:p>
    <w:p w14:paraId="4C0E6D9F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Context: 10-Year Health Plan (Fit for the Future)</w:t>
      </w:r>
    </w:p>
    <w:p w14:paraId="609059EE" w14:textId="77777777" w:rsidR="00C55368" w:rsidRPr="00C55368" w:rsidRDefault="00C55368" w:rsidP="00C55368">
      <w:pPr>
        <w:jc w:val="both"/>
        <w:rPr>
          <w:sz w:val="22"/>
          <w:szCs w:val="28"/>
        </w:rPr>
      </w:pPr>
      <w:r w:rsidRPr="00C55368">
        <w:rPr>
          <w:sz w:val="22"/>
          <w:szCs w:val="28"/>
        </w:rPr>
        <w:t>The UK Government’s long-term strategy for healthcare transformation introduces three structural shifts:</w:t>
      </w:r>
    </w:p>
    <w:p w14:paraId="1CD6F241" w14:textId="77777777" w:rsidR="00C55368" w:rsidRPr="00C55368" w:rsidRDefault="00C55368" w:rsidP="00C55368">
      <w:pPr>
        <w:numPr>
          <w:ilvl w:val="0"/>
          <w:numId w:val="74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From hospital-based care to community delivery </w:t>
      </w:r>
    </w:p>
    <w:p w14:paraId="7D186593" w14:textId="77777777" w:rsidR="00C55368" w:rsidRPr="00C55368" w:rsidRDefault="00C55368" w:rsidP="00C55368">
      <w:pPr>
        <w:numPr>
          <w:ilvl w:val="0"/>
          <w:numId w:val="74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From analogue systems to digital infrastructure </w:t>
      </w:r>
    </w:p>
    <w:p w14:paraId="2BFDC0EC" w14:textId="77777777" w:rsidR="00C55368" w:rsidRPr="00C55368" w:rsidRDefault="00C55368" w:rsidP="00C55368">
      <w:pPr>
        <w:numPr>
          <w:ilvl w:val="0"/>
          <w:numId w:val="74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From treatment to prevention </w:t>
      </w:r>
    </w:p>
    <w:p w14:paraId="40DEF5C7" w14:textId="77777777" w:rsidR="00C55368" w:rsidRPr="00C55368" w:rsidRDefault="00C55368" w:rsidP="00C55368">
      <w:p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This creates a significant pipeline of capital and transformation activity — but also increases </w:t>
      </w:r>
      <w:r w:rsidRPr="00C55368">
        <w:rPr>
          <w:b/>
          <w:bCs/>
          <w:sz w:val="22"/>
          <w:szCs w:val="28"/>
        </w:rPr>
        <w:t>expectations around governance, business case quality, and delivery confidence</w:t>
      </w:r>
      <w:r w:rsidRPr="00C55368">
        <w:rPr>
          <w:sz w:val="22"/>
          <w:szCs w:val="28"/>
        </w:rPr>
        <w:t>.</w:t>
      </w:r>
    </w:p>
    <w:p w14:paraId="4487972E" w14:textId="5C147D6C" w:rsidR="00C55368" w:rsidRPr="00C55368" w:rsidRDefault="00C55368" w:rsidP="00C55368">
      <w:pPr>
        <w:jc w:val="both"/>
        <w:rPr>
          <w:sz w:val="22"/>
          <w:szCs w:val="28"/>
        </w:rPr>
      </w:pPr>
    </w:p>
    <w:p w14:paraId="20BF88EB" w14:textId="77777777" w:rsidR="00C55368" w:rsidRPr="00C55368" w:rsidRDefault="00C55368" w:rsidP="00C55368">
      <w:pPr>
        <w:jc w:val="both"/>
        <w:rPr>
          <w:b/>
          <w:bCs/>
          <w:sz w:val="22"/>
          <w:szCs w:val="28"/>
        </w:rPr>
      </w:pPr>
      <w:r w:rsidRPr="00C55368">
        <w:rPr>
          <w:b/>
          <w:bCs/>
          <w:sz w:val="22"/>
          <w:szCs w:val="28"/>
        </w:rPr>
        <w:t>Playbook’s Relevance in This Context</w:t>
      </w:r>
    </w:p>
    <w:p w14:paraId="6EF4649A" w14:textId="77777777" w:rsidR="00C55368" w:rsidRPr="00C55368" w:rsidRDefault="00C55368" w:rsidP="00C55368">
      <w:p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Playbook operates at the point where Trusts and ICSs must translate strategy into </w:t>
      </w:r>
      <w:r w:rsidRPr="00C55368">
        <w:rPr>
          <w:b/>
          <w:bCs/>
          <w:sz w:val="22"/>
          <w:szCs w:val="28"/>
        </w:rPr>
        <w:t>credible, fundable, and deliverable programmes</w:t>
      </w:r>
      <w:r w:rsidRPr="00C55368">
        <w:rPr>
          <w:sz w:val="22"/>
          <w:szCs w:val="28"/>
        </w:rPr>
        <w:t>.</w:t>
      </w:r>
    </w:p>
    <w:p w14:paraId="30C461DB" w14:textId="77777777" w:rsidR="00C55368" w:rsidRPr="00C55368" w:rsidRDefault="00C55368" w:rsidP="00C55368">
      <w:pPr>
        <w:jc w:val="both"/>
        <w:rPr>
          <w:sz w:val="22"/>
          <w:szCs w:val="28"/>
        </w:rPr>
      </w:pPr>
      <w:r w:rsidRPr="00C55368">
        <w:rPr>
          <w:sz w:val="22"/>
          <w:szCs w:val="28"/>
        </w:rPr>
        <w:t>This includes:</w:t>
      </w:r>
    </w:p>
    <w:p w14:paraId="78EAD669" w14:textId="77777777" w:rsidR="00C55368" w:rsidRPr="00C55368" w:rsidRDefault="00C55368" w:rsidP="00C55368">
      <w:pPr>
        <w:numPr>
          <w:ilvl w:val="0"/>
          <w:numId w:val="75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Strengthening business cases for neighbourhood health centres and community infrastructure </w:t>
      </w:r>
    </w:p>
    <w:p w14:paraId="643081C3" w14:textId="77777777" w:rsidR="00C55368" w:rsidRPr="00C55368" w:rsidRDefault="00C55368" w:rsidP="00C55368">
      <w:pPr>
        <w:numPr>
          <w:ilvl w:val="0"/>
          <w:numId w:val="75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Supporting governance of digital and AI-enabled transformation programmes </w:t>
      </w:r>
    </w:p>
    <w:p w14:paraId="33EF0D5A" w14:textId="77777777" w:rsidR="00C55368" w:rsidRPr="00C55368" w:rsidRDefault="00C55368" w:rsidP="00C55368">
      <w:pPr>
        <w:numPr>
          <w:ilvl w:val="0"/>
          <w:numId w:val="75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Aligning capital investment with prevention-led service models </w:t>
      </w:r>
    </w:p>
    <w:p w14:paraId="74E004AB" w14:textId="77777777" w:rsidR="00C55368" w:rsidRPr="00C55368" w:rsidRDefault="00C55368" w:rsidP="00C55368">
      <w:pPr>
        <w:numPr>
          <w:ilvl w:val="0"/>
          <w:numId w:val="75"/>
        </w:numPr>
        <w:jc w:val="both"/>
        <w:rPr>
          <w:sz w:val="22"/>
          <w:szCs w:val="28"/>
        </w:rPr>
      </w:pPr>
      <w:r w:rsidRPr="00C55368">
        <w:rPr>
          <w:sz w:val="22"/>
          <w:szCs w:val="28"/>
        </w:rPr>
        <w:t xml:space="preserve">Providing independent oversight where delivery confidence is under pressure </w:t>
      </w:r>
    </w:p>
    <w:p w14:paraId="511FFF31" w14:textId="19368838" w:rsidR="00C55368" w:rsidRPr="00C55368" w:rsidRDefault="00C55368" w:rsidP="00C55368">
      <w:pPr>
        <w:jc w:val="both"/>
        <w:rPr>
          <w:sz w:val="22"/>
          <w:szCs w:val="28"/>
        </w:rPr>
      </w:pPr>
    </w:p>
    <w:p w14:paraId="066503C0" w14:textId="77777777" w:rsidR="00C55368" w:rsidRPr="00C55368" w:rsidRDefault="00C55368" w:rsidP="00C55368">
      <w:pPr>
        <w:rPr>
          <w:b/>
          <w:bCs/>
          <w:i/>
          <w:iCs/>
          <w:color w:val="AF7E56" w:themeColor="text2"/>
          <w:sz w:val="22"/>
          <w:szCs w:val="28"/>
        </w:rPr>
      </w:pPr>
      <w:r w:rsidRPr="00C55368">
        <w:rPr>
          <w:b/>
          <w:bCs/>
          <w:i/>
          <w:iCs/>
          <w:color w:val="AF7E56" w:themeColor="text2"/>
          <w:sz w:val="22"/>
          <w:szCs w:val="28"/>
        </w:rPr>
        <w:t>The challenge is not defining the future of healthcare.</w:t>
      </w:r>
      <w:r w:rsidRPr="00C55368">
        <w:rPr>
          <w:b/>
          <w:bCs/>
          <w:i/>
          <w:iCs/>
          <w:color w:val="AF7E56" w:themeColor="text2"/>
          <w:sz w:val="22"/>
          <w:szCs w:val="28"/>
        </w:rPr>
        <w:br/>
        <w:t>It is ensuring that capital decisions made today are aligned, affordable, and deliverable within that future system.</w:t>
      </w:r>
    </w:p>
    <w:p w14:paraId="71F38EE5" w14:textId="77777777" w:rsidR="00571484" w:rsidRDefault="00571484" w:rsidP="00FF4AFA">
      <w:pPr>
        <w:jc w:val="both"/>
        <w:rPr>
          <w:sz w:val="22"/>
          <w:szCs w:val="28"/>
          <w:highlight w:val="yellow"/>
        </w:rPr>
      </w:pPr>
    </w:p>
    <w:p w14:paraId="3BAABC21" w14:textId="77777777" w:rsidR="00571484" w:rsidRDefault="00571484" w:rsidP="00FF4AFA">
      <w:pPr>
        <w:jc w:val="both"/>
        <w:rPr>
          <w:sz w:val="22"/>
          <w:szCs w:val="28"/>
          <w:highlight w:val="yellow"/>
        </w:rPr>
      </w:pPr>
    </w:p>
    <w:p w14:paraId="20FD1C72" w14:textId="77777777" w:rsidR="00472AA4" w:rsidRPr="00EF2264" w:rsidRDefault="00472AA4" w:rsidP="00FF4AFA">
      <w:pPr>
        <w:jc w:val="both"/>
        <w:rPr>
          <w:sz w:val="22"/>
          <w:szCs w:val="28"/>
          <w:highlight w:val="yellow"/>
        </w:rPr>
      </w:pPr>
    </w:p>
    <w:p w14:paraId="05AD201E" w14:textId="5E54ED7B" w:rsidR="00B811CB" w:rsidRPr="00547FE0" w:rsidRDefault="00B811CB" w:rsidP="00FF4AFA">
      <w:pPr>
        <w:jc w:val="both"/>
        <w:rPr>
          <w:b/>
          <w:bCs/>
          <w:sz w:val="22"/>
          <w:szCs w:val="28"/>
        </w:rPr>
      </w:pPr>
      <w:r w:rsidRPr="00547FE0">
        <w:rPr>
          <w:b/>
          <w:bCs/>
          <w:sz w:val="22"/>
          <w:szCs w:val="28"/>
        </w:rPr>
        <w:t>Education (Pre-school to Higher Education)</w:t>
      </w:r>
    </w:p>
    <w:p w14:paraId="27F6934B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4DABF2FE" w14:textId="77777777" w:rsidR="00814A8A" w:rsidRPr="00814A8A" w:rsidRDefault="00814A8A" w:rsidP="00814A8A">
      <w:pPr>
        <w:jc w:val="both"/>
        <w:rPr>
          <w:b/>
          <w:bCs/>
          <w:sz w:val="22"/>
          <w:szCs w:val="28"/>
        </w:rPr>
      </w:pPr>
      <w:r w:rsidRPr="00814A8A">
        <w:rPr>
          <w:b/>
          <w:bCs/>
          <w:sz w:val="22"/>
          <w:szCs w:val="28"/>
        </w:rPr>
        <w:t>Structural Sponsor Challenges</w:t>
      </w:r>
    </w:p>
    <w:p w14:paraId="5895D503" w14:textId="77777777" w:rsidR="00814A8A" w:rsidRPr="00814A8A" w:rsidRDefault="00814A8A" w:rsidP="00814A8A">
      <w:pPr>
        <w:numPr>
          <w:ilvl w:val="0"/>
          <w:numId w:val="62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Safeguarding and maintaining operational continuity </w:t>
      </w:r>
    </w:p>
    <w:p w14:paraId="0719ACA9" w14:textId="77777777" w:rsidR="00814A8A" w:rsidRPr="00814A8A" w:rsidRDefault="00814A8A" w:rsidP="00814A8A">
      <w:pPr>
        <w:numPr>
          <w:ilvl w:val="0"/>
          <w:numId w:val="62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Complex funding structures with staged approvals </w:t>
      </w:r>
    </w:p>
    <w:p w14:paraId="7F017754" w14:textId="77777777" w:rsidR="00814A8A" w:rsidRPr="00814A8A" w:rsidRDefault="00814A8A" w:rsidP="00814A8A">
      <w:pPr>
        <w:numPr>
          <w:ilvl w:val="0"/>
          <w:numId w:val="62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Tension between estate ambition and financial constraints </w:t>
      </w:r>
    </w:p>
    <w:p w14:paraId="764BCA99" w14:textId="77777777" w:rsidR="00814A8A" w:rsidRPr="00814A8A" w:rsidRDefault="00814A8A" w:rsidP="00814A8A">
      <w:pPr>
        <w:numPr>
          <w:ilvl w:val="0"/>
          <w:numId w:val="62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Increasing sustainability and digital infrastructure requirements </w:t>
      </w:r>
    </w:p>
    <w:p w14:paraId="54A83DCD" w14:textId="730E97FD" w:rsidR="00814A8A" w:rsidRPr="00814A8A" w:rsidRDefault="00814A8A" w:rsidP="00814A8A">
      <w:pPr>
        <w:jc w:val="both"/>
        <w:rPr>
          <w:sz w:val="22"/>
          <w:szCs w:val="28"/>
        </w:rPr>
      </w:pPr>
    </w:p>
    <w:p w14:paraId="5557C2CE" w14:textId="77777777" w:rsidR="00814A8A" w:rsidRPr="00814A8A" w:rsidRDefault="00814A8A" w:rsidP="00814A8A">
      <w:pPr>
        <w:jc w:val="both"/>
        <w:rPr>
          <w:b/>
          <w:bCs/>
          <w:sz w:val="22"/>
          <w:szCs w:val="28"/>
        </w:rPr>
      </w:pPr>
      <w:r w:rsidRPr="00814A8A">
        <w:rPr>
          <w:b/>
          <w:bCs/>
          <w:sz w:val="22"/>
          <w:szCs w:val="28"/>
        </w:rPr>
        <w:t>Playbook’s Position</w:t>
      </w:r>
    </w:p>
    <w:p w14:paraId="22D930CE" w14:textId="77777777" w:rsidR="00814A8A" w:rsidRPr="00814A8A" w:rsidRDefault="00814A8A" w:rsidP="00814A8A">
      <w:p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Playbook strengthens </w:t>
      </w:r>
      <w:r w:rsidRPr="00814A8A">
        <w:rPr>
          <w:b/>
          <w:bCs/>
          <w:sz w:val="22"/>
          <w:szCs w:val="28"/>
        </w:rPr>
        <w:t>sponsor-side governance and investment clarity</w:t>
      </w:r>
      <w:r w:rsidRPr="00814A8A">
        <w:rPr>
          <w:sz w:val="22"/>
          <w:szCs w:val="28"/>
        </w:rPr>
        <w:t xml:space="preserve"> by:</w:t>
      </w:r>
    </w:p>
    <w:p w14:paraId="01320BC2" w14:textId="77777777" w:rsidR="00814A8A" w:rsidRPr="00814A8A" w:rsidRDefault="00814A8A" w:rsidP="00814A8A">
      <w:pPr>
        <w:numPr>
          <w:ilvl w:val="0"/>
          <w:numId w:val="63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Supporting estate strategy and investment logic </w:t>
      </w:r>
    </w:p>
    <w:p w14:paraId="77F9B870" w14:textId="77777777" w:rsidR="00814A8A" w:rsidRPr="00814A8A" w:rsidRDefault="00814A8A" w:rsidP="00814A8A">
      <w:pPr>
        <w:numPr>
          <w:ilvl w:val="0"/>
          <w:numId w:val="63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lastRenderedPageBreak/>
        <w:t xml:space="preserve">Improving funding readiness and business case robustness </w:t>
      </w:r>
    </w:p>
    <w:p w14:paraId="42258BE9" w14:textId="77777777" w:rsidR="00814A8A" w:rsidRPr="00814A8A" w:rsidRDefault="00814A8A" w:rsidP="00814A8A">
      <w:pPr>
        <w:numPr>
          <w:ilvl w:val="0"/>
          <w:numId w:val="63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Clarifying governance structures and delegated authority </w:t>
      </w:r>
    </w:p>
    <w:p w14:paraId="35754C53" w14:textId="77777777" w:rsidR="00814A8A" w:rsidRPr="00814A8A" w:rsidRDefault="00814A8A" w:rsidP="00814A8A">
      <w:pPr>
        <w:numPr>
          <w:ilvl w:val="0"/>
          <w:numId w:val="63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Providing structured oversight across programme portfolios </w:t>
      </w:r>
    </w:p>
    <w:p w14:paraId="6FFDEE75" w14:textId="11E9B71B" w:rsidR="00814A8A" w:rsidRPr="00814A8A" w:rsidRDefault="00814A8A" w:rsidP="00814A8A">
      <w:pPr>
        <w:jc w:val="both"/>
        <w:rPr>
          <w:sz w:val="22"/>
          <w:szCs w:val="28"/>
        </w:rPr>
      </w:pPr>
    </w:p>
    <w:p w14:paraId="7BB1E454" w14:textId="77777777" w:rsidR="00814A8A" w:rsidRPr="00814A8A" w:rsidRDefault="00814A8A" w:rsidP="00814A8A">
      <w:pPr>
        <w:jc w:val="both"/>
        <w:rPr>
          <w:b/>
          <w:bCs/>
          <w:sz w:val="22"/>
          <w:szCs w:val="28"/>
        </w:rPr>
      </w:pPr>
      <w:r w:rsidRPr="00814A8A">
        <w:rPr>
          <w:b/>
          <w:bCs/>
          <w:sz w:val="22"/>
          <w:szCs w:val="28"/>
        </w:rPr>
        <w:t>How We Engage</w:t>
      </w:r>
    </w:p>
    <w:p w14:paraId="72916505" w14:textId="77777777" w:rsidR="00814A8A" w:rsidRPr="00814A8A" w:rsidRDefault="00814A8A" w:rsidP="00814A8A">
      <w:pPr>
        <w:jc w:val="both"/>
        <w:rPr>
          <w:sz w:val="22"/>
          <w:szCs w:val="28"/>
        </w:rPr>
      </w:pPr>
      <w:r w:rsidRPr="00814A8A">
        <w:rPr>
          <w:sz w:val="22"/>
          <w:szCs w:val="28"/>
        </w:rPr>
        <w:t>We operate flexibly within client environments, providing:</w:t>
      </w:r>
    </w:p>
    <w:p w14:paraId="4EDD706B" w14:textId="77777777" w:rsidR="00814A8A" w:rsidRPr="00814A8A" w:rsidRDefault="00814A8A" w:rsidP="00814A8A">
      <w:pPr>
        <w:numPr>
          <w:ilvl w:val="0"/>
          <w:numId w:val="64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Sponsor-side leadership across estate strategy </w:t>
      </w:r>
    </w:p>
    <w:p w14:paraId="202E9F9A" w14:textId="77777777" w:rsidR="00814A8A" w:rsidRPr="00814A8A" w:rsidRDefault="00814A8A" w:rsidP="00814A8A">
      <w:pPr>
        <w:numPr>
          <w:ilvl w:val="0"/>
          <w:numId w:val="64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Business case and funding support </w:t>
      </w:r>
    </w:p>
    <w:p w14:paraId="37AD8B8C" w14:textId="77777777" w:rsidR="00814A8A" w:rsidRPr="00814A8A" w:rsidRDefault="00814A8A" w:rsidP="00814A8A">
      <w:pPr>
        <w:numPr>
          <w:ilvl w:val="0"/>
          <w:numId w:val="64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Governance and assurance across live programmes </w:t>
      </w:r>
    </w:p>
    <w:p w14:paraId="17CF40F8" w14:textId="4E223364" w:rsidR="00814A8A" w:rsidRPr="00814A8A" w:rsidRDefault="00814A8A" w:rsidP="00814A8A">
      <w:pPr>
        <w:jc w:val="both"/>
        <w:rPr>
          <w:sz w:val="22"/>
          <w:szCs w:val="28"/>
        </w:rPr>
      </w:pPr>
    </w:p>
    <w:p w14:paraId="04FC2C09" w14:textId="77777777" w:rsidR="00814A8A" w:rsidRPr="00814A8A" w:rsidRDefault="00814A8A" w:rsidP="00814A8A">
      <w:pPr>
        <w:jc w:val="both"/>
        <w:rPr>
          <w:b/>
          <w:bCs/>
          <w:sz w:val="22"/>
          <w:szCs w:val="28"/>
        </w:rPr>
      </w:pPr>
      <w:r w:rsidRPr="00814A8A">
        <w:rPr>
          <w:b/>
          <w:bCs/>
          <w:sz w:val="22"/>
          <w:szCs w:val="28"/>
        </w:rPr>
        <w:t>What This Enables</w:t>
      </w:r>
    </w:p>
    <w:p w14:paraId="593202C0" w14:textId="77777777" w:rsidR="00814A8A" w:rsidRPr="00814A8A" w:rsidRDefault="00814A8A" w:rsidP="00814A8A">
      <w:pPr>
        <w:numPr>
          <w:ilvl w:val="0"/>
          <w:numId w:val="65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Improved alignment between funding, strategy, and delivery </w:t>
      </w:r>
    </w:p>
    <w:p w14:paraId="6EA06367" w14:textId="77777777" w:rsidR="00814A8A" w:rsidRPr="00814A8A" w:rsidRDefault="00814A8A" w:rsidP="00814A8A">
      <w:pPr>
        <w:numPr>
          <w:ilvl w:val="0"/>
          <w:numId w:val="65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Reduced approval friction across governance gateways </w:t>
      </w:r>
    </w:p>
    <w:p w14:paraId="4C908F2F" w14:textId="07D815CC" w:rsidR="00814A8A" w:rsidRPr="00814A8A" w:rsidRDefault="00814A8A" w:rsidP="00814A8A">
      <w:pPr>
        <w:numPr>
          <w:ilvl w:val="0"/>
          <w:numId w:val="65"/>
        </w:numPr>
        <w:jc w:val="both"/>
        <w:rPr>
          <w:sz w:val="22"/>
          <w:szCs w:val="28"/>
        </w:rPr>
      </w:pPr>
      <w:r w:rsidRPr="00814A8A">
        <w:rPr>
          <w:sz w:val="22"/>
          <w:szCs w:val="28"/>
        </w:rPr>
        <w:t xml:space="preserve">Greater confidence at board and stakeholder level </w:t>
      </w:r>
    </w:p>
    <w:p w14:paraId="60D1DDFB" w14:textId="77777777" w:rsidR="00814A8A" w:rsidRPr="00814A8A" w:rsidRDefault="00814A8A" w:rsidP="00814A8A">
      <w:pPr>
        <w:jc w:val="both"/>
        <w:rPr>
          <w:b/>
          <w:bCs/>
          <w:sz w:val="22"/>
          <w:szCs w:val="28"/>
        </w:rPr>
      </w:pPr>
      <w:r w:rsidRPr="00814A8A">
        <w:rPr>
          <w:b/>
          <w:bCs/>
          <w:sz w:val="22"/>
          <w:szCs w:val="28"/>
        </w:rPr>
        <w:t>Targeted Risk &amp; Mitigation</w:t>
      </w:r>
    </w:p>
    <w:p w14:paraId="6E3DD334" w14:textId="77777777" w:rsidR="00814A8A" w:rsidRPr="00814A8A" w:rsidRDefault="00814A8A" w:rsidP="00814A8A">
      <w:pPr>
        <w:numPr>
          <w:ilvl w:val="0"/>
          <w:numId w:val="66"/>
        </w:numPr>
        <w:jc w:val="both"/>
        <w:rPr>
          <w:sz w:val="22"/>
          <w:szCs w:val="28"/>
        </w:rPr>
      </w:pPr>
      <w:r w:rsidRPr="00814A8A">
        <w:rPr>
          <w:b/>
          <w:bCs/>
          <w:sz w:val="22"/>
          <w:szCs w:val="28"/>
        </w:rPr>
        <w:t>Funding complexity</w:t>
      </w:r>
      <w:r w:rsidRPr="00814A8A">
        <w:rPr>
          <w:sz w:val="22"/>
          <w:szCs w:val="28"/>
        </w:rPr>
        <w:t xml:space="preserve"> → Structured bid and business case development </w:t>
      </w:r>
    </w:p>
    <w:p w14:paraId="54DC56BE" w14:textId="77777777" w:rsidR="00814A8A" w:rsidRPr="00814A8A" w:rsidRDefault="00814A8A" w:rsidP="00814A8A">
      <w:pPr>
        <w:numPr>
          <w:ilvl w:val="0"/>
          <w:numId w:val="66"/>
        </w:numPr>
        <w:jc w:val="both"/>
        <w:rPr>
          <w:sz w:val="22"/>
          <w:szCs w:val="28"/>
        </w:rPr>
      </w:pPr>
      <w:r w:rsidRPr="00814A8A">
        <w:rPr>
          <w:b/>
          <w:bCs/>
          <w:sz w:val="22"/>
          <w:szCs w:val="28"/>
        </w:rPr>
        <w:t>Operational disruption</w:t>
      </w:r>
      <w:r w:rsidRPr="00814A8A">
        <w:rPr>
          <w:sz w:val="22"/>
          <w:szCs w:val="28"/>
        </w:rPr>
        <w:t xml:space="preserve"> → Phased delivery and stakeholder planning </w:t>
      </w:r>
    </w:p>
    <w:p w14:paraId="23F8A3BF" w14:textId="77777777" w:rsidR="00814A8A" w:rsidRPr="00814A8A" w:rsidRDefault="00814A8A" w:rsidP="00814A8A">
      <w:pPr>
        <w:numPr>
          <w:ilvl w:val="0"/>
          <w:numId w:val="66"/>
        </w:numPr>
        <w:jc w:val="both"/>
        <w:rPr>
          <w:sz w:val="22"/>
          <w:szCs w:val="28"/>
        </w:rPr>
      </w:pPr>
      <w:r w:rsidRPr="00814A8A">
        <w:rPr>
          <w:b/>
          <w:bCs/>
          <w:sz w:val="22"/>
          <w:szCs w:val="28"/>
        </w:rPr>
        <w:t>Compliance exposure</w:t>
      </w:r>
      <w:r w:rsidRPr="00814A8A">
        <w:rPr>
          <w:sz w:val="22"/>
          <w:szCs w:val="28"/>
        </w:rPr>
        <w:t xml:space="preserve"> → Governance aligned to sector and regulatory standards </w:t>
      </w:r>
    </w:p>
    <w:p w14:paraId="1063C48A" w14:textId="77777777" w:rsidR="00814A8A" w:rsidRDefault="00814A8A" w:rsidP="00FF4AFA">
      <w:pPr>
        <w:jc w:val="both"/>
        <w:rPr>
          <w:sz w:val="22"/>
          <w:szCs w:val="28"/>
        </w:rPr>
      </w:pPr>
    </w:p>
    <w:p w14:paraId="117FD768" w14:textId="77777777" w:rsidR="00186310" w:rsidRPr="00186310" w:rsidRDefault="00186310" w:rsidP="00186310">
      <w:pPr>
        <w:jc w:val="both"/>
        <w:rPr>
          <w:b/>
          <w:bCs/>
          <w:sz w:val="22"/>
          <w:szCs w:val="28"/>
        </w:rPr>
      </w:pPr>
      <w:r w:rsidRPr="00186310">
        <w:rPr>
          <w:b/>
          <w:bCs/>
          <w:sz w:val="22"/>
          <w:szCs w:val="28"/>
        </w:rPr>
        <w:t>How Playbook Supports</w:t>
      </w:r>
    </w:p>
    <w:p w14:paraId="7077666D" w14:textId="77777777" w:rsidR="00186310" w:rsidRPr="00186310" w:rsidRDefault="00186310" w:rsidP="00186310">
      <w:p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We operate sponsor-side, focusing on </w:t>
      </w:r>
      <w:r w:rsidRPr="00186310">
        <w:rPr>
          <w:b/>
          <w:bCs/>
          <w:sz w:val="22"/>
          <w:szCs w:val="28"/>
        </w:rPr>
        <w:t>capital governance rather than delivery execution</w:t>
      </w:r>
      <w:r w:rsidRPr="00186310">
        <w:rPr>
          <w:sz w:val="22"/>
          <w:szCs w:val="28"/>
        </w:rPr>
        <w:t>.</w:t>
      </w:r>
    </w:p>
    <w:p w14:paraId="2FA165E6" w14:textId="77777777" w:rsidR="00186310" w:rsidRPr="00186310" w:rsidRDefault="00186310" w:rsidP="00186310">
      <w:pPr>
        <w:jc w:val="both"/>
        <w:rPr>
          <w:sz w:val="22"/>
          <w:szCs w:val="28"/>
        </w:rPr>
      </w:pPr>
      <w:r w:rsidRPr="00186310">
        <w:rPr>
          <w:sz w:val="22"/>
          <w:szCs w:val="28"/>
        </w:rPr>
        <w:t>Our role is to:</w:t>
      </w:r>
    </w:p>
    <w:p w14:paraId="5DCEFD99" w14:textId="77777777" w:rsidR="00186310" w:rsidRPr="00186310" w:rsidRDefault="00186310" w:rsidP="00186310">
      <w:pPr>
        <w:numPr>
          <w:ilvl w:val="0"/>
          <w:numId w:val="45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Diagnose governance maturity across the capital lifecycle </w:t>
      </w:r>
    </w:p>
    <w:p w14:paraId="68E3B6A3" w14:textId="77777777" w:rsidR="00186310" w:rsidRPr="00186310" w:rsidRDefault="00186310" w:rsidP="00186310">
      <w:pPr>
        <w:numPr>
          <w:ilvl w:val="0"/>
          <w:numId w:val="45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Identify systemic risks before they materialise financially or politically </w:t>
      </w:r>
    </w:p>
    <w:p w14:paraId="02E2862D" w14:textId="77777777" w:rsidR="00186310" w:rsidRPr="00186310" w:rsidRDefault="00186310" w:rsidP="00186310">
      <w:pPr>
        <w:numPr>
          <w:ilvl w:val="0"/>
          <w:numId w:val="45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Strengthen decision-making frameworks at board and programme level </w:t>
      </w:r>
    </w:p>
    <w:p w14:paraId="47422298" w14:textId="77777777" w:rsidR="00186310" w:rsidRPr="00186310" w:rsidRDefault="00186310" w:rsidP="00186310">
      <w:pPr>
        <w:numPr>
          <w:ilvl w:val="0"/>
          <w:numId w:val="45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Improve alignment between strategy, funding, and delivery structures </w:t>
      </w:r>
    </w:p>
    <w:p w14:paraId="7175EC2B" w14:textId="79AA0634" w:rsidR="00186310" w:rsidRPr="00186310" w:rsidRDefault="00186310" w:rsidP="00FF4AFA">
      <w:pPr>
        <w:numPr>
          <w:ilvl w:val="0"/>
          <w:numId w:val="45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>Provide independent, evidence-led challenge</w:t>
      </w:r>
    </w:p>
    <w:p w14:paraId="09A74DED" w14:textId="77777777" w:rsidR="00186310" w:rsidRDefault="00186310" w:rsidP="00FF4AFA">
      <w:pPr>
        <w:jc w:val="both"/>
        <w:rPr>
          <w:sz w:val="22"/>
          <w:szCs w:val="28"/>
        </w:rPr>
      </w:pPr>
    </w:p>
    <w:p w14:paraId="61D6B52F" w14:textId="77777777" w:rsidR="00186310" w:rsidRPr="00186310" w:rsidRDefault="00186310" w:rsidP="00186310">
      <w:pPr>
        <w:jc w:val="both"/>
        <w:rPr>
          <w:b/>
          <w:bCs/>
          <w:sz w:val="22"/>
          <w:szCs w:val="28"/>
        </w:rPr>
      </w:pPr>
      <w:r w:rsidRPr="00186310">
        <w:rPr>
          <w:b/>
          <w:bCs/>
          <w:sz w:val="22"/>
          <w:szCs w:val="28"/>
        </w:rPr>
        <w:t>What This Enables</w:t>
      </w:r>
    </w:p>
    <w:p w14:paraId="04F1C816" w14:textId="77777777" w:rsidR="00186310" w:rsidRPr="00186310" w:rsidRDefault="00186310" w:rsidP="00186310">
      <w:pPr>
        <w:numPr>
          <w:ilvl w:val="0"/>
          <w:numId w:val="46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Greater certainty in capital investment decisions </w:t>
      </w:r>
    </w:p>
    <w:p w14:paraId="4A9598B5" w14:textId="77777777" w:rsidR="00186310" w:rsidRPr="00186310" w:rsidRDefault="00186310" w:rsidP="00186310">
      <w:pPr>
        <w:numPr>
          <w:ilvl w:val="0"/>
          <w:numId w:val="46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Earlier visibility of delivery risk </w:t>
      </w:r>
    </w:p>
    <w:p w14:paraId="681031BE" w14:textId="77777777" w:rsidR="00186310" w:rsidRPr="00186310" w:rsidRDefault="00186310" w:rsidP="00186310">
      <w:pPr>
        <w:numPr>
          <w:ilvl w:val="0"/>
          <w:numId w:val="46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 xml:space="preserve">Improved control without increasing bureaucracy </w:t>
      </w:r>
    </w:p>
    <w:p w14:paraId="505125A2" w14:textId="77777777" w:rsidR="00186310" w:rsidRPr="00186310" w:rsidRDefault="00186310" w:rsidP="00186310">
      <w:pPr>
        <w:numPr>
          <w:ilvl w:val="0"/>
          <w:numId w:val="46"/>
        </w:numPr>
        <w:jc w:val="both"/>
        <w:rPr>
          <w:sz w:val="22"/>
          <w:szCs w:val="28"/>
        </w:rPr>
      </w:pPr>
      <w:r w:rsidRPr="00186310">
        <w:rPr>
          <w:sz w:val="22"/>
          <w:szCs w:val="28"/>
        </w:rPr>
        <w:t>Stronger board confidence and audit defensibility</w:t>
      </w:r>
    </w:p>
    <w:p w14:paraId="0F06F136" w14:textId="77777777" w:rsidR="00B811CB" w:rsidRPr="00186310" w:rsidRDefault="00B811CB" w:rsidP="00186310">
      <w:pPr>
        <w:rPr>
          <w:b/>
          <w:bCs/>
          <w:color w:val="AF7E56" w:themeColor="text2"/>
          <w:sz w:val="22"/>
          <w:szCs w:val="28"/>
        </w:rPr>
      </w:pPr>
    </w:p>
    <w:p w14:paraId="3B0DF722" w14:textId="77777777" w:rsidR="00720524" w:rsidRPr="00596A30" w:rsidRDefault="00186310" w:rsidP="00720524">
      <w:pPr>
        <w:rPr>
          <w:b/>
          <w:bCs/>
          <w:i/>
          <w:iCs/>
          <w:color w:val="AF7E56" w:themeColor="text2"/>
          <w:sz w:val="22"/>
          <w:szCs w:val="28"/>
        </w:rPr>
      </w:pPr>
      <w:r w:rsidRPr="00596A30">
        <w:rPr>
          <w:b/>
          <w:bCs/>
          <w:i/>
          <w:iCs/>
          <w:color w:val="AF7E56" w:themeColor="text2"/>
          <w:sz w:val="22"/>
          <w:szCs w:val="28"/>
        </w:rPr>
        <w:t>We do not replace delivery teams.</w:t>
      </w:r>
    </w:p>
    <w:p w14:paraId="28DA97AB" w14:textId="3C559A51" w:rsidR="00720524" w:rsidRPr="00596A30" w:rsidRDefault="00186310" w:rsidP="00720524">
      <w:pPr>
        <w:rPr>
          <w:b/>
          <w:bCs/>
          <w:i/>
          <w:iCs/>
          <w:color w:val="AF7E56" w:themeColor="text2"/>
          <w:sz w:val="22"/>
          <w:szCs w:val="28"/>
        </w:rPr>
      </w:pPr>
      <w:r w:rsidRPr="00596A30">
        <w:rPr>
          <w:b/>
          <w:bCs/>
          <w:i/>
          <w:iCs/>
          <w:color w:val="AF7E56" w:themeColor="text2"/>
          <w:sz w:val="22"/>
          <w:szCs w:val="28"/>
        </w:rPr>
        <w:br/>
      </w:r>
      <w:r w:rsidR="00720524" w:rsidRPr="00720524">
        <w:rPr>
          <w:b/>
          <w:bCs/>
          <w:i/>
          <w:iCs/>
          <w:color w:val="AF7E56" w:themeColor="text2"/>
          <w:sz w:val="22"/>
          <w:szCs w:val="28"/>
        </w:rPr>
        <w:t>The opportunity lies in long-term advisory relationships aligned to recurring capital cycles — not one-off interventions.</w:t>
      </w:r>
    </w:p>
    <w:p w14:paraId="10080BCA" w14:textId="77777777" w:rsidR="00720524" w:rsidRPr="00596A30" w:rsidRDefault="00720524" w:rsidP="00720524">
      <w:pPr>
        <w:rPr>
          <w:i/>
          <w:iCs/>
          <w:sz w:val="22"/>
          <w:szCs w:val="28"/>
        </w:rPr>
      </w:pPr>
    </w:p>
    <w:p w14:paraId="0F0E9B12" w14:textId="64F9327E" w:rsidR="00186310" w:rsidRDefault="00186310" w:rsidP="00186310">
      <w:pPr>
        <w:rPr>
          <w:sz w:val="22"/>
          <w:szCs w:val="28"/>
        </w:rPr>
      </w:pPr>
      <w:r w:rsidRPr="00596A30">
        <w:rPr>
          <w:b/>
          <w:bCs/>
          <w:i/>
          <w:iCs/>
          <w:color w:val="AF7E56" w:themeColor="text2"/>
          <w:sz w:val="22"/>
          <w:szCs w:val="28"/>
        </w:rPr>
        <w:t>We ensure the system within which they operate is fit for purpose, controlled, and accountable</w:t>
      </w:r>
      <w:r w:rsidRPr="00186310">
        <w:rPr>
          <w:sz w:val="22"/>
          <w:szCs w:val="28"/>
        </w:rPr>
        <w:t>.</w:t>
      </w:r>
    </w:p>
    <w:p w14:paraId="6F8E297B" w14:textId="77777777" w:rsidR="00720524" w:rsidRDefault="00720524" w:rsidP="00186310">
      <w:pPr>
        <w:rPr>
          <w:sz w:val="22"/>
          <w:szCs w:val="28"/>
        </w:rPr>
      </w:pPr>
    </w:p>
    <w:p w14:paraId="5E8A7794" w14:textId="77777777" w:rsidR="00383448" w:rsidRDefault="00383448" w:rsidP="00186310">
      <w:pPr>
        <w:rPr>
          <w:sz w:val="22"/>
          <w:szCs w:val="28"/>
        </w:rPr>
      </w:pPr>
    </w:p>
    <w:p w14:paraId="0FE77B60" w14:textId="77777777" w:rsidR="00720524" w:rsidRDefault="00720524" w:rsidP="00186310">
      <w:pPr>
        <w:rPr>
          <w:sz w:val="22"/>
          <w:szCs w:val="28"/>
        </w:rPr>
      </w:pPr>
    </w:p>
    <w:p w14:paraId="08157B16" w14:textId="2BBBEBA2" w:rsidR="00357A01" w:rsidRPr="00357A01" w:rsidRDefault="00357A01" w:rsidP="00357A01">
      <w:pPr>
        <w:pStyle w:val="Heading1"/>
        <w:rPr>
          <w:b/>
          <w:bCs/>
          <w:color w:val="AF7E56" w:themeColor="text2"/>
          <w:sz w:val="32"/>
          <w:szCs w:val="32"/>
        </w:rPr>
      </w:pPr>
      <w:r w:rsidRPr="00357A01">
        <w:rPr>
          <w:b/>
          <w:bCs/>
          <w:color w:val="AF7E56" w:themeColor="text2"/>
          <w:sz w:val="32"/>
          <w:szCs w:val="32"/>
        </w:rPr>
        <w:t>2.0</w:t>
      </w:r>
      <w:r w:rsidRPr="00357A01">
        <w:rPr>
          <w:color w:val="AF7E56" w:themeColor="text2"/>
        </w:rPr>
        <w:t xml:space="preserve"> </w:t>
      </w:r>
      <w:r w:rsidRPr="00357A01">
        <w:rPr>
          <w:b/>
          <w:bCs/>
          <w:color w:val="AF7E56" w:themeColor="text2"/>
          <w:sz w:val="32"/>
          <w:szCs w:val="32"/>
        </w:rPr>
        <w:t xml:space="preserve">Private Sector Page </w:t>
      </w:r>
    </w:p>
    <w:p w14:paraId="3B1F9DE9" w14:textId="77777777" w:rsidR="00357A01" w:rsidRPr="00357A01" w:rsidRDefault="00357A01" w:rsidP="00357A01">
      <w:pPr>
        <w:pStyle w:val="ListParagraph"/>
        <w:ind w:left="528"/>
        <w:jc w:val="both"/>
      </w:pPr>
    </w:p>
    <w:p w14:paraId="1D50F797" w14:textId="77777777" w:rsidR="005561A8" w:rsidRPr="005561A8" w:rsidRDefault="005561A8" w:rsidP="005561A8">
      <w:pPr>
        <w:jc w:val="both"/>
        <w:rPr>
          <w:sz w:val="22"/>
          <w:szCs w:val="22"/>
        </w:rPr>
      </w:pPr>
      <w:r w:rsidRPr="005561A8">
        <w:rPr>
          <w:sz w:val="22"/>
          <w:szCs w:val="22"/>
        </w:rPr>
        <w:t>Private sector capital deployment is increasingly exposed to viability pressure, regulatory change, and delivery complexity — particularly in residential, mixed-use, and operationally constrained environments.</w:t>
      </w:r>
    </w:p>
    <w:p w14:paraId="46370EA8" w14:textId="77777777" w:rsidR="005561A8" w:rsidRDefault="005561A8" w:rsidP="005561A8">
      <w:pPr>
        <w:jc w:val="both"/>
        <w:rPr>
          <w:sz w:val="22"/>
          <w:szCs w:val="22"/>
        </w:rPr>
      </w:pPr>
      <w:r w:rsidRPr="005561A8">
        <w:rPr>
          <w:sz w:val="22"/>
          <w:szCs w:val="22"/>
        </w:rPr>
        <w:t xml:space="preserve">The critical point of failure is not delivery — it is </w:t>
      </w:r>
      <w:r w:rsidRPr="005561A8">
        <w:rPr>
          <w:b/>
          <w:bCs/>
          <w:sz w:val="22"/>
          <w:szCs w:val="22"/>
        </w:rPr>
        <w:t>early-stage decision quality and governance discipline</w:t>
      </w:r>
      <w:r w:rsidRPr="005561A8">
        <w:rPr>
          <w:sz w:val="22"/>
          <w:szCs w:val="22"/>
        </w:rPr>
        <w:t>.</w:t>
      </w:r>
    </w:p>
    <w:p w14:paraId="74831D41" w14:textId="77777777" w:rsidR="005561A8" w:rsidRPr="005561A8" w:rsidRDefault="005561A8" w:rsidP="005561A8">
      <w:pPr>
        <w:jc w:val="both"/>
        <w:rPr>
          <w:sz w:val="22"/>
          <w:szCs w:val="22"/>
        </w:rPr>
      </w:pPr>
    </w:p>
    <w:p w14:paraId="493A22B7" w14:textId="650644F1" w:rsidR="005561A8" w:rsidRPr="005561A8" w:rsidRDefault="005561A8" w:rsidP="005561A8">
      <w:pPr>
        <w:jc w:val="both"/>
        <w:rPr>
          <w:sz w:val="22"/>
          <w:szCs w:val="22"/>
        </w:rPr>
      </w:pPr>
      <w:r w:rsidRPr="005561A8">
        <w:rPr>
          <w:sz w:val="22"/>
          <w:szCs w:val="22"/>
        </w:rPr>
        <w:t>Playbook operates at this point</w:t>
      </w:r>
    </w:p>
    <w:p w14:paraId="002559B4" w14:textId="471F7825" w:rsidR="00186310" w:rsidRPr="00186310" w:rsidRDefault="00186310" w:rsidP="00186310">
      <w:pPr>
        <w:jc w:val="both"/>
        <w:rPr>
          <w:sz w:val="22"/>
          <w:szCs w:val="22"/>
        </w:rPr>
      </w:pPr>
      <w:r w:rsidRPr="00186310">
        <w:rPr>
          <w:sz w:val="22"/>
          <w:szCs w:val="22"/>
        </w:rPr>
        <w:t>.</w:t>
      </w:r>
    </w:p>
    <w:p w14:paraId="43BE3175" w14:textId="77777777" w:rsidR="005561A8" w:rsidRPr="005561A8" w:rsidRDefault="005561A8" w:rsidP="005561A8">
      <w:pPr>
        <w:rPr>
          <w:b/>
          <w:bCs/>
          <w:sz w:val="22"/>
          <w:szCs w:val="22"/>
        </w:rPr>
      </w:pPr>
      <w:r w:rsidRPr="005561A8">
        <w:rPr>
          <w:b/>
          <w:bCs/>
          <w:sz w:val="22"/>
          <w:szCs w:val="22"/>
        </w:rPr>
        <w:t>Where Value is Won or Lost</w:t>
      </w:r>
    </w:p>
    <w:p w14:paraId="727C3542" w14:textId="77777777" w:rsidR="005561A8" w:rsidRPr="005561A8" w:rsidRDefault="005561A8" w:rsidP="005561A8">
      <w:pPr>
        <w:rPr>
          <w:sz w:val="22"/>
          <w:szCs w:val="22"/>
        </w:rPr>
      </w:pPr>
      <w:r w:rsidRPr="005561A8">
        <w:rPr>
          <w:sz w:val="22"/>
          <w:szCs w:val="22"/>
        </w:rPr>
        <w:t>Across developer-led and commercial programmes:</w:t>
      </w:r>
    </w:p>
    <w:p w14:paraId="22142A6D" w14:textId="77777777" w:rsidR="005561A8" w:rsidRPr="005561A8" w:rsidRDefault="005561A8" w:rsidP="005561A8">
      <w:pPr>
        <w:numPr>
          <w:ilvl w:val="0"/>
          <w:numId w:val="53"/>
        </w:numPr>
        <w:rPr>
          <w:sz w:val="22"/>
          <w:szCs w:val="22"/>
        </w:rPr>
      </w:pPr>
      <w:r w:rsidRPr="005561A8">
        <w:rPr>
          <w:sz w:val="22"/>
          <w:szCs w:val="22"/>
        </w:rPr>
        <w:t xml:space="preserve">Viability is often eroded </w:t>
      </w:r>
      <w:r w:rsidRPr="005561A8">
        <w:rPr>
          <w:b/>
          <w:bCs/>
          <w:sz w:val="22"/>
          <w:szCs w:val="22"/>
        </w:rPr>
        <w:t>before delivery begins</w:t>
      </w:r>
      <w:r w:rsidRPr="005561A8">
        <w:rPr>
          <w:sz w:val="22"/>
          <w:szCs w:val="22"/>
        </w:rPr>
        <w:t xml:space="preserve"> </w:t>
      </w:r>
    </w:p>
    <w:p w14:paraId="7AAC5E67" w14:textId="77777777" w:rsidR="005561A8" w:rsidRPr="005561A8" w:rsidRDefault="005561A8" w:rsidP="005561A8">
      <w:pPr>
        <w:numPr>
          <w:ilvl w:val="0"/>
          <w:numId w:val="53"/>
        </w:numPr>
        <w:rPr>
          <w:sz w:val="22"/>
          <w:szCs w:val="22"/>
        </w:rPr>
      </w:pPr>
      <w:r w:rsidRPr="005561A8">
        <w:rPr>
          <w:sz w:val="22"/>
          <w:szCs w:val="22"/>
        </w:rPr>
        <w:lastRenderedPageBreak/>
        <w:t xml:space="preserve">Planning, regulatory, and safety requirements introduce hidden complexity </w:t>
      </w:r>
    </w:p>
    <w:p w14:paraId="41AE8835" w14:textId="77777777" w:rsidR="005561A8" w:rsidRPr="005561A8" w:rsidRDefault="005561A8" w:rsidP="005561A8">
      <w:pPr>
        <w:numPr>
          <w:ilvl w:val="0"/>
          <w:numId w:val="53"/>
        </w:numPr>
        <w:rPr>
          <w:sz w:val="22"/>
          <w:szCs w:val="22"/>
        </w:rPr>
      </w:pPr>
      <w:r w:rsidRPr="005561A8">
        <w:rPr>
          <w:sz w:val="22"/>
          <w:szCs w:val="22"/>
        </w:rPr>
        <w:t xml:space="preserve">Multi-phase schemes lack structured governance across decision gateways </w:t>
      </w:r>
    </w:p>
    <w:p w14:paraId="5FAC3D95" w14:textId="77777777" w:rsidR="005561A8" w:rsidRPr="005561A8" w:rsidRDefault="005561A8" w:rsidP="005561A8">
      <w:pPr>
        <w:numPr>
          <w:ilvl w:val="0"/>
          <w:numId w:val="53"/>
        </w:numPr>
        <w:rPr>
          <w:sz w:val="22"/>
          <w:szCs w:val="22"/>
        </w:rPr>
      </w:pPr>
      <w:r w:rsidRPr="005561A8">
        <w:rPr>
          <w:sz w:val="22"/>
          <w:szCs w:val="22"/>
        </w:rPr>
        <w:t xml:space="preserve">Commercial exposure increases due to fragmented sponsor oversight </w:t>
      </w:r>
    </w:p>
    <w:p w14:paraId="54DF78F3" w14:textId="77777777" w:rsidR="005561A8" w:rsidRDefault="005561A8" w:rsidP="005561A8">
      <w:pPr>
        <w:rPr>
          <w:sz w:val="22"/>
          <w:szCs w:val="22"/>
        </w:rPr>
      </w:pPr>
    </w:p>
    <w:p w14:paraId="6DC35F48" w14:textId="1D941467" w:rsidR="005561A8" w:rsidRPr="005561A8" w:rsidRDefault="005561A8" w:rsidP="005561A8">
      <w:pPr>
        <w:rPr>
          <w:sz w:val="22"/>
          <w:szCs w:val="22"/>
        </w:rPr>
      </w:pPr>
      <w:r w:rsidRPr="005561A8">
        <w:rPr>
          <w:sz w:val="22"/>
          <w:szCs w:val="22"/>
        </w:rPr>
        <w:t>The consequence is predictable:</w:t>
      </w:r>
      <w:r w:rsidRPr="005561A8">
        <w:rPr>
          <w:sz w:val="22"/>
          <w:szCs w:val="22"/>
        </w:rPr>
        <w:br/>
      </w:r>
      <w:r w:rsidRPr="005561A8">
        <w:rPr>
          <w:b/>
          <w:bCs/>
          <w:sz w:val="22"/>
          <w:szCs w:val="22"/>
        </w:rPr>
        <w:t>margin compression, delayed decisions, and reactive control.</w:t>
      </w:r>
    </w:p>
    <w:p w14:paraId="0232FBBC" w14:textId="77777777" w:rsidR="00357A01" w:rsidRDefault="00357A01" w:rsidP="001C5357">
      <w:pPr>
        <w:rPr>
          <w:sz w:val="22"/>
          <w:szCs w:val="22"/>
        </w:rPr>
      </w:pPr>
    </w:p>
    <w:p w14:paraId="2D56A963" w14:textId="77777777" w:rsidR="00357A01" w:rsidRPr="007B2329" w:rsidRDefault="00357A01" w:rsidP="001C5357">
      <w:pPr>
        <w:rPr>
          <w:sz w:val="22"/>
          <w:szCs w:val="22"/>
        </w:rPr>
      </w:pPr>
    </w:p>
    <w:p w14:paraId="453B01CF" w14:textId="77777777" w:rsidR="001E2C1D" w:rsidRPr="001E2C1D" w:rsidRDefault="001E2C1D" w:rsidP="001E2C1D">
      <w:pPr>
        <w:rPr>
          <w:b/>
          <w:bCs/>
          <w:sz w:val="28"/>
          <w:szCs w:val="28"/>
        </w:rPr>
      </w:pPr>
      <w:r w:rsidRPr="001E2C1D">
        <w:rPr>
          <w:b/>
          <w:bCs/>
          <w:sz w:val="28"/>
          <w:szCs w:val="28"/>
        </w:rPr>
        <w:t>Sector Context</w:t>
      </w:r>
    </w:p>
    <w:p w14:paraId="03C132AD" w14:textId="77777777" w:rsidR="001E2C1D" w:rsidRDefault="001E2C1D" w:rsidP="001E2C1D">
      <w:pPr>
        <w:rPr>
          <w:b/>
          <w:bCs/>
          <w:sz w:val="22"/>
          <w:szCs w:val="22"/>
        </w:rPr>
      </w:pPr>
      <w:r w:rsidRPr="001E2C1D">
        <w:rPr>
          <w:b/>
          <w:bCs/>
          <w:sz w:val="22"/>
          <w:szCs w:val="22"/>
        </w:rPr>
        <w:t>High-Rise Residential &amp; Developer-led Schemes</w:t>
      </w:r>
    </w:p>
    <w:p w14:paraId="1BB7D2BF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3887BA90" w14:textId="77777777" w:rsidR="00594175" w:rsidRPr="00594175" w:rsidRDefault="00594175" w:rsidP="00594175">
      <w:pPr>
        <w:rPr>
          <w:b/>
          <w:bCs/>
          <w:sz w:val="22"/>
          <w:szCs w:val="22"/>
        </w:rPr>
      </w:pPr>
      <w:r w:rsidRPr="00594175">
        <w:rPr>
          <w:b/>
          <w:bCs/>
          <w:sz w:val="22"/>
          <w:szCs w:val="22"/>
        </w:rPr>
        <w:t>Structural Sponsor Challenges</w:t>
      </w:r>
    </w:p>
    <w:p w14:paraId="4A0D08B1" w14:textId="77777777" w:rsidR="00594175" w:rsidRPr="00594175" w:rsidRDefault="00594175" w:rsidP="00594175">
      <w:pPr>
        <w:numPr>
          <w:ilvl w:val="0"/>
          <w:numId w:val="54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Viability erosion driven by scope movement and cost uncertainty </w:t>
      </w:r>
    </w:p>
    <w:p w14:paraId="71135B18" w14:textId="77777777" w:rsidR="00594175" w:rsidRPr="00594175" w:rsidRDefault="00594175" w:rsidP="00594175">
      <w:pPr>
        <w:numPr>
          <w:ilvl w:val="0"/>
          <w:numId w:val="54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Increasing regulatory and building safety requirements </w:t>
      </w:r>
    </w:p>
    <w:p w14:paraId="0E9A9E09" w14:textId="77777777" w:rsidR="00594175" w:rsidRPr="00594175" w:rsidRDefault="00594175" w:rsidP="00594175">
      <w:pPr>
        <w:numPr>
          <w:ilvl w:val="0"/>
          <w:numId w:val="54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Coordination risk across multi-phase delivery strategies </w:t>
      </w:r>
    </w:p>
    <w:p w14:paraId="5CAD6B8D" w14:textId="77777777" w:rsidR="00594175" w:rsidRPr="00594175" w:rsidRDefault="00594175" w:rsidP="00594175">
      <w:pPr>
        <w:numPr>
          <w:ilvl w:val="0"/>
          <w:numId w:val="54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Misalignment between investors, developers, and delivery teams </w:t>
      </w:r>
    </w:p>
    <w:p w14:paraId="0403E77A" w14:textId="19B7B413" w:rsidR="00594175" w:rsidRPr="00594175" w:rsidRDefault="00594175" w:rsidP="00594175">
      <w:pPr>
        <w:rPr>
          <w:sz w:val="22"/>
          <w:szCs w:val="22"/>
        </w:rPr>
      </w:pPr>
    </w:p>
    <w:p w14:paraId="24D3F256" w14:textId="77777777" w:rsidR="00594175" w:rsidRPr="00594175" w:rsidRDefault="00594175" w:rsidP="00594175">
      <w:pPr>
        <w:rPr>
          <w:b/>
          <w:bCs/>
          <w:sz w:val="22"/>
          <w:szCs w:val="22"/>
        </w:rPr>
      </w:pPr>
      <w:r w:rsidRPr="00594175">
        <w:rPr>
          <w:b/>
          <w:bCs/>
          <w:sz w:val="22"/>
          <w:szCs w:val="22"/>
        </w:rPr>
        <w:t>Playbook’s Position</w:t>
      </w:r>
    </w:p>
    <w:p w14:paraId="72049DDD" w14:textId="77777777" w:rsidR="00594175" w:rsidRPr="00594175" w:rsidRDefault="00594175" w:rsidP="00594175">
      <w:pPr>
        <w:rPr>
          <w:sz w:val="22"/>
          <w:szCs w:val="22"/>
        </w:rPr>
      </w:pPr>
      <w:r w:rsidRPr="00594175">
        <w:rPr>
          <w:sz w:val="22"/>
          <w:szCs w:val="22"/>
        </w:rPr>
        <w:t xml:space="preserve">Playbook strengthens </w:t>
      </w:r>
      <w:r w:rsidRPr="00594175">
        <w:rPr>
          <w:b/>
          <w:bCs/>
          <w:sz w:val="22"/>
          <w:szCs w:val="22"/>
        </w:rPr>
        <w:t>early-stage governance and decision discipline</w:t>
      </w:r>
      <w:r w:rsidRPr="00594175">
        <w:rPr>
          <w:sz w:val="22"/>
          <w:szCs w:val="22"/>
        </w:rPr>
        <w:t xml:space="preserve"> by:</w:t>
      </w:r>
    </w:p>
    <w:p w14:paraId="36291235" w14:textId="77777777" w:rsidR="00594175" w:rsidRPr="00594175" w:rsidRDefault="00594175" w:rsidP="00594175">
      <w:pPr>
        <w:numPr>
          <w:ilvl w:val="0"/>
          <w:numId w:val="55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Stress-testing viability assumptions before capital commitment </w:t>
      </w:r>
    </w:p>
    <w:p w14:paraId="60AC5CE2" w14:textId="77777777" w:rsidR="00594175" w:rsidRPr="00594175" w:rsidRDefault="00594175" w:rsidP="00594175">
      <w:pPr>
        <w:numPr>
          <w:ilvl w:val="0"/>
          <w:numId w:val="55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Structuring phased governance and approval routes </w:t>
      </w:r>
    </w:p>
    <w:p w14:paraId="4F743DF1" w14:textId="77777777" w:rsidR="00594175" w:rsidRPr="00594175" w:rsidRDefault="00594175" w:rsidP="00594175">
      <w:pPr>
        <w:numPr>
          <w:ilvl w:val="0"/>
          <w:numId w:val="55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Integrating specialist advisers on behalf of the sponsor </w:t>
      </w:r>
    </w:p>
    <w:p w14:paraId="39791959" w14:textId="77777777" w:rsidR="00594175" w:rsidRPr="00594175" w:rsidRDefault="00594175" w:rsidP="00594175">
      <w:pPr>
        <w:numPr>
          <w:ilvl w:val="0"/>
          <w:numId w:val="55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Preserving strategic intent across complex development cycles </w:t>
      </w:r>
    </w:p>
    <w:p w14:paraId="75CE3A27" w14:textId="3783FF97" w:rsidR="00594175" w:rsidRPr="00594175" w:rsidRDefault="00594175" w:rsidP="00594175">
      <w:pPr>
        <w:rPr>
          <w:sz w:val="22"/>
          <w:szCs w:val="22"/>
        </w:rPr>
      </w:pPr>
    </w:p>
    <w:p w14:paraId="0399EDAC" w14:textId="77777777" w:rsidR="00594175" w:rsidRPr="00594175" w:rsidRDefault="00594175" w:rsidP="00594175">
      <w:pPr>
        <w:rPr>
          <w:b/>
          <w:bCs/>
          <w:sz w:val="22"/>
          <w:szCs w:val="22"/>
        </w:rPr>
      </w:pPr>
      <w:r w:rsidRPr="00594175">
        <w:rPr>
          <w:b/>
          <w:bCs/>
          <w:sz w:val="22"/>
          <w:szCs w:val="22"/>
        </w:rPr>
        <w:t>What This Enables</w:t>
      </w:r>
    </w:p>
    <w:p w14:paraId="433F8A91" w14:textId="77777777" w:rsidR="00594175" w:rsidRPr="00594175" w:rsidRDefault="00594175" w:rsidP="00594175">
      <w:pPr>
        <w:numPr>
          <w:ilvl w:val="0"/>
          <w:numId w:val="56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Protection of investor and sponsor confidence </w:t>
      </w:r>
    </w:p>
    <w:p w14:paraId="77B3C785" w14:textId="77777777" w:rsidR="00594175" w:rsidRPr="00594175" w:rsidRDefault="00594175" w:rsidP="00594175">
      <w:pPr>
        <w:numPr>
          <w:ilvl w:val="0"/>
          <w:numId w:val="56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Improved certainty at planning and approval stages </w:t>
      </w:r>
    </w:p>
    <w:p w14:paraId="46FA3A45" w14:textId="77777777" w:rsidR="00594175" w:rsidRPr="00594175" w:rsidRDefault="00594175" w:rsidP="00594175">
      <w:pPr>
        <w:numPr>
          <w:ilvl w:val="0"/>
          <w:numId w:val="56"/>
        </w:numPr>
        <w:rPr>
          <w:sz w:val="22"/>
          <w:szCs w:val="22"/>
        </w:rPr>
      </w:pPr>
      <w:r w:rsidRPr="00594175">
        <w:rPr>
          <w:sz w:val="22"/>
          <w:szCs w:val="22"/>
        </w:rPr>
        <w:t xml:space="preserve">Reduced likelihood of late-stage commercial deterioration </w:t>
      </w:r>
    </w:p>
    <w:p w14:paraId="089A33C6" w14:textId="5DF127A9" w:rsidR="00594175" w:rsidRPr="00594175" w:rsidRDefault="00594175" w:rsidP="00594175">
      <w:pPr>
        <w:rPr>
          <w:sz w:val="22"/>
          <w:szCs w:val="22"/>
        </w:rPr>
      </w:pPr>
    </w:p>
    <w:p w14:paraId="1EC0EA14" w14:textId="77777777" w:rsidR="00594175" w:rsidRPr="00594175" w:rsidRDefault="00594175" w:rsidP="00594175">
      <w:pPr>
        <w:rPr>
          <w:b/>
          <w:bCs/>
          <w:sz w:val="22"/>
          <w:szCs w:val="22"/>
        </w:rPr>
      </w:pPr>
      <w:r w:rsidRPr="00594175">
        <w:rPr>
          <w:b/>
          <w:bCs/>
          <w:sz w:val="22"/>
          <w:szCs w:val="22"/>
        </w:rPr>
        <w:t>Targeted Risk &amp; Mitigation</w:t>
      </w:r>
    </w:p>
    <w:p w14:paraId="69E0CF1D" w14:textId="77777777" w:rsidR="00594175" w:rsidRPr="00594175" w:rsidRDefault="00594175" w:rsidP="00594175">
      <w:pPr>
        <w:numPr>
          <w:ilvl w:val="0"/>
          <w:numId w:val="57"/>
        </w:numPr>
        <w:rPr>
          <w:sz w:val="22"/>
          <w:szCs w:val="22"/>
        </w:rPr>
      </w:pPr>
      <w:r w:rsidRPr="00594175">
        <w:rPr>
          <w:b/>
          <w:bCs/>
          <w:sz w:val="22"/>
          <w:szCs w:val="22"/>
        </w:rPr>
        <w:t>Viability erosion</w:t>
      </w:r>
      <w:r w:rsidRPr="00594175">
        <w:rPr>
          <w:sz w:val="22"/>
          <w:szCs w:val="22"/>
        </w:rPr>
        <w:t xml:space="preserve"> → Early-stage cost and risk assurance </w:t>
      </w:r>
    </w:p>
    <w:p w14:paraId="7076812C" w14:textId="77777777" w:rsidR="00594175" w:rsidRPr="00594175" w:rsidRDefault="00594175" w:rsidP="00594175">
      <w:pPr>
        <w:numPr>
          <w:ilvl w:val="0"/>
          <w:numId w:val="57"/>
        </w:numPr>
        <w:rPr>
          <w:sz w:val="22"/>
          <w:szCs w:val="22"/>
        </w:rPr>
      </w:pPr>
      <w:r w:rsidRPr="00594175">
        <w:rPr>
          <w:b/>
          <w:bCs/>
          <w:sz w:val="22"/>
          <w:szCs w:val="22"/>
        </w:rPr>
        <w:t>Regulatory burden</w:t>
      </w:r>
      <w:r w:rsidRPr="00594175">
        <w:rPr>
          <w:sz w:val="22"/>
          <w:szCs w:val="22"/>
        </w:rPr>
        <w:t xml:space="preserve"> → Structured compliance pathways </w:t>
      </w:r>
    </w:p>
    <w:p w14:paraId="0D465592" w14:textId="77777777" w:rsidR="00594175" w:rsidRPr="00594175" w:rsidRDefault="00594175" w:rsidP="00594175">
      <w:pPr>
        <w:numPr>
          <w:ilvl w:val="0"/>
          <w:numId w:val="57"/>
        </w:numPr>
        <w:rPr>
          <w:sz w:val="22"/>
          <w:szCs w:val="22"/>
        </w:rPr>
      </w:pPr>
      <w:r w:rsidRPr="00594175">
        <w:rPr>
          <w:b/>
          <w:bCs/>
          <w:sz w:val="22"/>
          <w:szCs w:val="22"/>
        </w:rPr>
        <w:t>Stakeholder misalignment</w:t>
      </w:r>
      <w:r w:rsidRPr="00594175">
        <w:rPr>
          <w:sz w:val="22"/>
          <w:szCs w:val="22"/>
        </w:rPr>
        <w:t xml:space="preserve"> → Clear leadership and governance frameworks</w:t>
      </w:r>
    </w:p>
    <w:p w14:paraId="148A934F" w14:textId="77777777" w:rsidR="00594175" w:rsidRPr="00EF2264" w:rsidRDefault="00594175" w:rsidP="001C5357">
      <w:pPr>
        <w:rPr>
          <w:sz w:val="22"/>
          <w:szCs w:val="22"/>
          <w:highlight w:val="yellow"/>
        </w:rPr>
      </w:pPr>
    </w:p>
    <w:p w14:paraId="128F5683" w14:textId="3B659BDC" w:rsidR="001E2C1D" w:rsidRPr="00DC0894" w:rsidRDefault="001E2C1D" w:rsidP="001C5357">
      <w:pPr>
        <w:rPr>
          <w:b/>
          <w:bCs/>
          <w:sz w:val="22"/>
          <w:szCs w:val="22"/>
        </w:rPr>
      </w:pPr>
      <w:r w:rsidRPr="00DC0894">
        <w:rPr>
          <w:b/>
          <w:bCs/>
          <w:sz w:val="22"/>
          <w:szCs w:val="22"/>
        </w:rPr>
        <w:t>Care Homes</w:t>
      </w:r>
      <w:r w:rsidRPr="00DC0894">
        <w:rPr>
          <w:b/>
          <w:bCs/>
          <w:sz w:val="22"/>
          <w:szCs w:val="22"/>
        </w:rPr>
        <w:t xml:space="preserve"> &amp; Later Living </w:t>
      </w:r>
    </w:p>
    <w:p w14:paraId="283C2D0A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6D51D01F" w14:textId="77777777" w:rsidR="00DC0894" w:rsidRPr="00DC0894" w:rsidRDefault="00DC0894" w:rsidP="00DC0894">
      <w:pPr>
        <w:rPr>
          <w:b/>
          <w:bCs/>
          <w:sz w:val="22"/>
          <w:szCs w:val="22"/>
        </w:rPr>
      </w:pPr>
      <w:r w:rsidRPr="00DC0894">
        <w:rPr>
          <w:b/>
          <w:bCs/>
          <w:sz w:val="22"/>
          <w:szCs w:val="22"/>
        </w:rPr>
        <w:t>Structural Sponsor Challenges</w:t>
      </w:r>
    </w:p>
    <w:p w14:paraId="76AA34F0" w14:textId="77777777" w:rsidR="00DC0894" w:rsidRPr="00DC0894" w:rsidRDefault="00DC0894" w:rsidP="00DC0894">
      <w:pPr>
        <w:numPr>
          <w:ilvl w:val="0"/>
          <w:numId w:val="81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Aligning capital delivery with operational care models and long-term revenue performance </w:t>
      </w:r>
    </w:p>
    <w:p w14:paraId="7ABDC8CE" w14:textId="77777777" w:rsidR="00DC0894" w:rsidRPr="00DC0894" w:rsidRDefault="00DC0894" w:rsidP="00DC0894">
      <w:pPr>
        <w:numPr>
          <w:ilvl w:val="0"/>
          <w:numId w:val="81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Increasing regulatory and compliance requirements across healthcare, safety, and building standards </w:t>
      </w:r>
    </w:p>
    <w:p w14:paraId="5DCD7D25" w14:textId="77777777" w:rsidR="00DC0894" w:rsidRPr="00DC0894" w:rsidRDefault="00DC0894" w:rsidP="00DC0894">
      <w:pPr>
        <w:numPr>
          <w:ilvl w:val="0"/>
          <w:numId w:val="81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Balancing development viability with quality of care and resident experience </w:t>
      </w:r>
    </w:p>
    <w:p w14:paraId="2F46ED74" w14:textId="77777777" w:rsidR="00DC0894" w:rsidRPr="00DC0894" w:rsidRDefault="00DC0894" w:rsidP="00DC0894">
      <w:pPr>
        <w:numPr>
          <w:ilvl w:val="0"/>
          <w:numId w:val="81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Integrating operator requirements, design, and delivery within constrained programmes </w:t>
      </w:r>
    </w:p>
    <w:p w14:paraId="4F103C07" w14:textId="77777777" w:rsidR="00DC0894" w:rsidRPr="00DC0894" w:rsidRDefault="00DC0894" w:rsidP="00DC0894">
      <w:pPr>
        <w:numPr>
          <w:ilvl w:val="0"/>
          <w:numId w:val="81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Limited visibility of whole-life performance at early investment stages </w:t>
      </w:r>
    </w:p>
    <w:p w14:paraId="3CDBBDEC" w14:textId="286178A8" w:rsidR="00DC0894" w:rsidRPr="00DC0894" w:rsidRDefault="00DC0894" w:rsidP="00DC0894">
      <w:pPr>
        <w:rPr>
          <w:sz w:val="22"/>
          <w:szCs w:val="22"/>
        </w:rPr>
      </w:pPr>
    </w:p>
    <w:p w14:paraId="5511D75B" w14:textId="77777777" w:rsidR="00DC0894" w:rsidRPr="00DC0894" w:rsidRDefault="00DC0894" w:rsidP="00DC0894">
      <w:pPr>
        <w:rPr>
          <w:b/>
          <w:bCs/>
          <w:sz w:val="22"/>
          <w:szCs w:val="22"/>
        </w:rPr>
      </w:pPr>
      <w:r w:rsidRPr="00DC0894">
        <w:rPr>
          <w:b/>
          <w:bCs/>
          <w:sz w:val="22"/>
          <w:szCs w:val="22"/>
        </w:rPr>
        <w:t>Playbook’s Position</w:t>
      </w:r>
    </w:p>
    <w:p w14:paraId="287FA8FC" w14:textId="77777777" w:rsidR="00DC0894" w:rsidRPr="00DC0894" w:rsidRDefault="00DC0894" w:rsidP="00DC0894">
      <w:pPr>
        <w:rPr>
          <w:sz w:val="22"/>
          <w:szCs w:val="22"/>
        </w:rPr>
      </w:pPr>
      <w:r w:rsidRPr="00DC0894">
        <w:rPr>
          <w:sz w:val="22"/>
          <w:szCs w:val="22"/>
        </w:rPr>
        <w:t>Playbook strengthens sponsor-side governance and investment discipline by:</w:t>
      </w:r>
    </w:p>
    <w:p w14:paraId="448286BE" w14:textId="77777777" w:rsidR="00DC0894" w:rsidRPr="00DC0894" w:rsidRDefault="00DC0894" w:rsidP="00DC0894">
      <w:pPr>
        <w:numPr>
          <w:ilvl w:val="0"/>
          <w:numId w:val="82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Aligning development strategy with operational and revenue models from the outset </w:t>
      </w:r>
    </w:p>
    <w:p w14:paraId="5E77ED88" w14:textId="77777777" w:rsidR="00DC0894" w:rsidRPr="00DC0894" w:rsidRDefault="00DC0894" w:rsidP="00DC0894">
      <w:pPr>
        <w:numPr>
          <w:ilvl w:val="0"/>
          <w:numId w:val="82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Stress-testing viability against build cost, operational performance, and funding structures </w:t>
      </w:r>
    </w:p>
    <w:p w14:paraId="39E05153" w14:textId="77777777" w:rsidR="00DC0894" w:rsidRPr="00DC0894" w:rsidRDefault="00DC0894" w:rsidP="00DC0894">
      <w:pPr>
        <w:numPr>
          <w:ilvl w:val="0"/>
          <w:numId w:val="82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Structuring governance across development and operational interfaces </w:t>
      </w:r>
    </w:p>
    <w:p w14:paraId="6D9CAB9A" w14:textId="77777777" w:rsidR="00DC0894" w:rsidRPr="00DC0894" w:rsidRDefault="00DC0894" w:rsidP="00DC0894">
      <w:pPr>
        <w:numPr>
          <w:ilvl w:val="0"/>
          <w:numId w:val="82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Providing independent challenge to ensure long-term performance is not compromised by short-term decisions </w:t>
      </w:r>
    </w:p>
    <w:p w14:paraId="2E70139B" w14:textId="3E5E7FED" w:rsidR="00DC0894" w:rsidRPr="00DC0894" w:rsidRDefault="00DC0894" w:rsidP="00DC0894">
      <w:pPr>
        <w:rPr>
          <w:sz w:val="22"/>
          <w:szCs w:val="22"/>
        </w:rPr>
      </w:pPr>
    </w:p>
    <w:p w14:paraId="1CACE113" w14:textId="77777777" w:rsidR="00DC0894" w:rsidRPr="00DC0894" w:rsidRDefault="00DC0894" w:rsidP="00DC0894">
      <w:pPr>
        <w:rPr>
          <w:b/>
          <w:bCs/>
          <w:sz w:val="22"/>
          <w:szCs w:val="22"/>
        </w:rPr>
      </w:pPr>
      <w:r w:rsidRPr="00DC0894">
        <w:rPr>
          <w:b/>
          <w:bCs/>
          <w:sz w:val="22"/>
          <w:szCs w:val="22"/>
        </w:rPr>
        <w:t>How We Engage</w:t>
      </w:r>
    </w:p>
    <w:p w14:paraId="2F435F7C" w14:textId="77777777" w:rsidR="00DC0894" w:rsidRPr="00DC0894" w:rsidRDefault="00DC0894" w:rsidP="00DC0894">
      <w:pPr>
        <w:rPr>
          <w:sz w:val="22"/>
          <w:szCs w:val="22"/>
        </w:rPr>
      </w:pPr>
      <w:r w:rsidRPr="00DC0894">
        <w:rPr>
          <w:sz w:val="22"/>
          <w:szCs w:val="22"/>
        </w:rPr>
        <w:t>We operate as a sponsor-side partner, providing:</w:t>
      </w:r>
    </w:p>
    <w:p w14:paraId="46B2D9C2" w14:textId="77777777" w:rsidR="00DC0894" w:rsidRPr="00DC0894" w:rsidRDefault="00DC0894" w:rsidP="00DC0894">
      <w:pPr>
        <w:numPr>
          <w:ilvl w:val="0"/>
          <w:numId w:val="83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Strategic alignment between operators, investors, and development teams </w:t>
      </w:r>
    </w:p>
    <w:p w14:paraId="5658CCC7" w14:textId="77777777" w:rsidR="00DC0894" w:rsidRPr="00DC0894" w:rsidRDefault="00DC0894" w:rsidP="00DC0894">
      <w:pPr>
        <w:numPr>
          <w:ilvl w:val="0"/>
          <w:numId w:val="83"/>
        </w:numPr>
        <w:rPr>
          <w:sz w:val="22"/>
          <w:szCs w:val="22"/>
        </w:rPr>
      </w:pPr>
      <w:r w:rsidRPr="00DC0894">
        <w:rPr>
          <w:sz w:val="22"/>
          <w:szCs w:val="22"/>
        </w:rPr>
        <w:lastRenderedPageBreak/>
        <w:t xml:space="preserve">Business case and investment support linked to operational outcomes </w:t>
      </w:r>
    </w:p>
    <w:p w14:paraId="27B4DE50" w14:textId="77777777" w:rsidR="00DC0894" w:rsidRPr="00DC0894" w:rsidRDefault="00DC0894" w:rsidP="00DC0894">
      <w:pPr>
        <w:numPr>
          <w:ilvl w:val="0"/>
          <w:numId w:val="83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Governance and oversight across development lifecycles </w:t>
      </w:r>
    </w:p>
    <w:p w14:paraId="60C16BBE" w14:textId="77777777" w:rsidR="00DC0894" w:rsidRPr="00DC0894" w:rsidRDefault="00DC0894" w:rsidP="00DC0894">
      <w:pPr>
        <w:numPr>
          <w:ilvl w:val="0"/>
          <w:numId w:val="83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Targeted intervention where schemes require realignment or risk mitigation </w:t>
      </w:r>
    </w:p>
    <w:p w14:paraId="774F3934" w14:textId="65F94F3B" w:rsidR="00DC0894" w:rsidRPr="00DC0894" w:rsidRDefault="00DC0894" w:rsidP="00DC0894">
      <w:pPr>
        <w:rPr>
          <w:sz w:val="22"/>
          <w:szCs w:val="22"/>
        </w:rPr>
      </w:pPr>
    </w:p>
    <w:p w14:paraId="35527049" w14:textId="77777777" w:rsidR="00DC0894" w:rsidRPr="00DC0894" w:rsidRDefault="00DC0894" w:rsidP="00DC0894">
      <w:pPr>
        <w:rPr>
          <w:b/>
          <w:bCs/>
          <w:sz w:val="22"/>
          <w:szCs w:val="22"/>
        </w:rPr>
      </w:pPr>
      <w:r w:rsidRPr="00DC0894">
        <w:rPr>
          <w:b/>
          <w:bCs/>
          <w:sz w:val="22"/>
          <w:szCs w:val="22"/>
        </w:rPr>
        <w:t>What This Enables</w:t>
      </w:r>
    </w:p>
    <w:p w14:paraId="36AA65AE" w14:textId="77777777" w:rsidR="00DC0894" w:rsidRPr="00DC0894" w:rsidRDefault="00DC0894" w:rsidP="00DC0894">
      <w:pPr>
        <w:numPr>
          <w:ilvl w:val="0"/>
          <w:numId w:val="84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Greater certainty between development outcomes and operational performance </w:t>
      </w:r>
    </w:p>
    <w:p w14:paraId="420B90CA" w14:textId="77777777" w:rsidR="00DC0894" w:rsidRPr="00DC0894" w:rsidRDefault="00DC0894" w:rsidP="00DC0894">
      <w:pPr>
        <w:numPr>
          <w:ilvl w:val="0"/>
          <w:numId w:val="84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Reduced risk of misalignment between design, build, and care delivery </w:t>
      </w:r>
    </w:p>
    <w:p w14:paraId="50BE6149" w14:textId="77777777" w:rsidR="00DC0894" w:rsidRPr="00DC0894" w:rsidRDefault="00DC0894" w:rsidP="00DC0894">
      <w:pPr>
        <w:numPr>
          <w:ilvl w:val="0"/>
          <w:numId w:val="84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Improved investor confidence in long-term asset performance </w:t>
      </w:r>
    </w:p>
    <w:p w14:paraId="32A7076F" w14:textId="77777777" w:rsidR="00DC0894" w:rsidRPr="00DC0894" w:rsidRDefault="00DC0894" w:rsidP="00DC0894">
      <w:pPr>
        <w:numPr>
          <w:ilvl w:val="0"/>
          <w:numId w:val="84"/>
        </w:numPr>
        <w:rPr>
          <w:sz w:val="22"/>
          <w:szCs w:val="22"/>
        </w:rPr>
      </w:pPr>
      <w:r w:rsidRPr="00DC0894">
        <w:rPr>
          <w:sz w:val="22"/>
          <w:szCs w:val="22"/>
        </w:rPr>
        <w:t xml:space="preserve">Stronger control at key investment and delivery decision points </w:t>
      </w:r>
    </w:p>
    <w:p w14:paraId="4CD505F7" w14:textId="43F3405F" w:rsidR="00DC0894" w:rsidRPr="00DC0894" w:rsidRDefault="00DC0894" w:rsidP="00DC0894">
      <w:pPr>
        <w:rPr>
          <w:sz w:val="22"/>
          <w:szCs w:val="22"/>
        </w:rPr>
      </w:pPr>
    </w:p>
    <w:p w14:paraId="2352AA00" w14:textId="77777777" w:rsidR="00DC0894" w:rsidRPr="00DC0894" w:rsidRDefault="00DC0894" w:rsidP="00DC0894">
      <w:pPr>
        <w:rPr>
          <w:b/>
          <w:bCs/>
          <w:sz w:val="22"/>
          <w:szCs w:val="22"/>
        </w:rPr>
      </w:pPr>
      <w:r w:rsidRPr="00DC0894">
        <w:rPr>
          <w:b/>
          <w:bCs/>
          <w:sz w:val="22"/>
          <w:szCs w:val="22"/>
        </w:rPr>
        <w:t>Targeted Risk &amp; Mitigation</w:t>
      </w:r>
    </w:p>
    <w:p w14:paraId="3550909A" w14:textId="77777777" w:rsidR="00DC0894" w:rsidRPr="00DC0894" w:rsidRDefault="00DC0894" w:rsidP="00DC0894">
      <w:pPr>
        <w:numPr>
          <w:ilvl w:val="0"/>
          <w:numId w:val="85"/>
        </w:numPr>
        <w:rPr>
          <w:sz w:val="22"/>
          <w:szCs w:val="22"/>
        </w:rPr>
      </w:pPr>
      <w:r w:rsidRPr="00DC0894">
        <w:rPr>
          <w:b/>
          <w:bCs/>
          <w:sz w:val="22"/>
          <w:szCs w:val="22"/>
        </w:rPr>
        <w:t>Operational misalignment</w:t>
      </w:r>
      <w:r w:rsidRPr="00DC0894">
        <w:rPr>
          <w:sz w:val="22"/>
          <w:szCs w:val="22"/>
        </w:rPr>
        <w:t xml:space="preserve"> → Early integration of operator requirements and service models </w:t>
      </w:r>
    </w:p>
    <w:p w14:paraId="6EC82C2C" w14:textId="77777777" w:rsidR="00DC0894" w:rsidRPr="00DC0894" w:rsidRDefault="00DC0894" w:rsidP="00DC0894">
      <w:pPr>
        <w:numPr>
          <w:ilvl w:val="0"/>
          <w:numId w:val="85"/>
        </w:numPr>
        <w:rPr>
          <w:sz w:val="22"/>
          <w:szCs w:val="22"/>
        </w:rPr>
      </w:pPr>
      <w:r w:rsidRPr="00DC0894">
        <w:rPr>
          <w:b/>
          <w:bCs/>
          <w:sz w:val="22"/>
          <w:szCs w:val="22"/>
        </w:rPr>
        <w:t>Regulatory complexity</w:t>
      </w:r>
      <w:r w:rsidRPr="00DC0894">
        <w:rPr>
          <w:sz w:val="22"/>
          <w:szCs w:val="22"/>
        </w:rPr>
        <w:t xml:space="preserve"> → Structured compliance and governance pathways </w:t>
      </w:r>
    </w:p>
    <w:p w14:paraId="10539816" w14:textId="77777777" w:rsidR="00DC0894" w:rsidRPr="00DC0894" w:rsidRDefault="00DC0894" w:rsidP="00DC0894">
      <w:pPr>
        <w:numPr>
          <w:ilvl w:val="0"/>
          <w:numId w:val="85"/>
        </w:numPr>
        <w:rPr>
          <w:sz w:val="22"/>
          <w:szCs w:val="22"/>
        </w:rPr>
      </w:pPr>
      <w:r w:rsidRPr="00DC0894">
        <w:rPr>
          <w:b/>
          <w:bCs/>
          <w:sz w:val="22"/>
          <w:szCs w:val="22"/>
        </w:rPr>
        <w:t>Viability pressure</w:t>
      </w:r>
      <w:r w:rsidRPr="00DC0894">
        <w:rPr>
          <w:sz w:val="22"/>
          <w:szCs w:val="22"/>
        </w:rPr>
        <w:t xml:space="preserve"> → Whole-life cost and revenue assurance </w:t>
      </w:r>
    </w:p>
    <w:p w14:paraId="71FE4075" w14:textId="77777777" w:rsidR="00DC0894" w:rsidRPr="00DC0894" w:rsidRDefault="00DC0894" w:rsidP="00DC0894">
      <w:pPr>
        <w:numPr>
          <w:ilvl w:val="0"/>
          <w:numId w:val="85"/>
        </w:numPr>
        <w:rPr>
          <w:sz w:val="22"/>
          <w:szCs w:val="22"/>
        </w:rPr>
      </w:pPr>
      <w:r w:rsidRPr="00DC0894">
        <w:rPr>
          <w:b/>
          <w:bCs/>
          <w:sz w:val="22"/>
          <w:szCs w:val="22"/>
        </w:rPr>
        <w:t>Delivery-performance disconnect</w:t>
      </w:r>
      <w:r w:rsidRPr="00DC0894">
        <w:rPr>
          <w:sz w:val="22"/>
          <w:szCs w:val="22"/>
        </w:rPr>
        <w:t xml:space="preserve"> → Governance linking build outcomes to operational KPIs </w:t>
      </w:r>
    </w:p>
    <w:p w14:paraId="2CD6B53A" w14:textId="77777777" w:rsidR="00DC0894" w:rsidRDefault="00DC0894" w:rsidP="00DC0894">
      <w:pPr>
        <w:rPr>
          <w:sz w:val="22"/>
          <w:szCs w:val="22"/>
        </w:rPr>
      </w:pPr>
    </w:p>
    <w:p w14:paraId="0F2D6905" w14:textId="053712BE" w:rsidR="00DC0894" w:rsidRPr="00DC0894" w:rsidRDefault="00DC0894" w:rsidP="00DC0894">
      <w:pPr>
        <w:rPr>
          <w:b/>
          <w:bCs/>
          <w:i/>
          <w:iCs/>
          <w:color w:val="AF7E56" w:themeColor="text2"/>
          <w:sz w:val="22"/>
          <w:szCs w:val="22"/>
        </w:rPr>
      </w:pPr>
      <w:r w:rsidRPr="00DC0894">
        <w:rPr>
          <w:b/>
          <w:bCs/>
          <w:i/>
          <w:iCs/>
          <w:color w:val="AF7E56" w:themeColor="text2"/>
          <w:sz w:val="22"/>
          <w:szCs w:val="22"/>
        </w:rPr>
        <w:t>The risk is not in building care facilities.</w:t>
      </w:r>
      <w:r w:rsidRPr="00DC0894">
        <w:rPr>
          <w:b/>
          <w:bCs/>
          <w:i/>
          <w:iCs/>
          <w:color w:val="AF7E56" w:themeColor="text2"/>
          <w:sz w:val="22"/>
          <w:szCs w:val="22"/>
        </w:rPr>
        <w:br/>
        <w:t>It is in whether those facilities are designed and governed to perform operationally over time.</w:t>
      </w:r>
    </w:p>
    <w:p w14:paraId="536A8A4E" w14:textId="77777777" w:rsidR="001E2C1D" w:rsidRPr="00EF2264" w:rsidRDefault="001E2C1D" w:rsidP="001C5357">
      <w:pPr>
        <w:rPr>
          <w:sz w:val="22"/>
          <w:szCs w:val="22"/>
          <w:highlight w:val="yellow"/>
        </w:rPr>
      </w:pPr>
    </w:p>
    <w:p w14:paraId="0AB93634" w14:textId="62A17FDC" w:rsidR="0074363D" w:rsidRPr="00F71CB6" w:rsidRDefault="0074363D" w:rsidP="001C5357">
      <w:pPr>
        <w:rPr>
          <w:b/>
          <w:bCs/>
          <w:sz w:val="22"/>
          <w:szCs w:val="22"/>
        </w:rPr>
      </w:pPr>
      <w:r w:rsidRPr="00F71CB6">
        <w:rPr>
          <w:b/>
          <w:bCs/>
          <w:sz w:val="22"/>
          <w:szCs w:val="22"/>
        </w:rPr>
        <w:t>Manufacturing</w:t>
      </w:r>
    </w:p>
    <w:p w14:paraId="392176AE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4BCB8D8D" w14:textId="77777777" w:rsidR="00F71CB6" w:rsidRPr="00F71CB6" w:rsidRDefault="00F71CB6" w:rsidP="00F71CB6">
      <w:pPr>
        <w:rPr>
          <w:b/>
          <w:bCs/>
          <w:sz w:val="22"/>
          <w:szCs w:val="22"/>
        </w:rPr>
      </w:pPr>
      <w:r w:rsidRPr="00F71CB6">
        <w:rPr>
          <w:b/>
          <w:bCs/>
          <w:sz w:val="22"/>
          <w:szCs w:val="22"/>
        </w:rPr>
        <w:t>Structural Sponsor Challenges</w:t>
      </w:r>
    </w:p>
    <w:p w14:paraId="5B023EA0" w14:textId="77777777" w:rsidR="00F71CB6" w:rsidRPr="00F71CB6" w:rsidRDefault="00F71CB6" w:rsidP="00F71CB6">
      <w:pPr>
        <w:numPr>
          <w:ilvl w:val="0"/>
          <w:numId w:val="58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Balancing capital investment with live operational environments </w:t>
      </w:r>
    </w:p>
    <w:p w14:paraId="00296941" w14:textId="77777777" w:rsidR="00F71CB6" w:rsidRPr="00F71CB6" w:rsidRDefault="00F71CB6" w:rsidP="00F71CB6">
      <w:pPr>
        <w:numPr>
          <w:ilvl w:val="0"/>
          <w:numId w:val="58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Complex integration of equipment, process, and build </w:t>
      </w:r>
    </w:p>
    <w:p w14:paraId="4FB79005" w14:textId="77777777" w:rsidR="00F71CB6" w:rsidRPr="00F71CB6" w:rsidRDefault="00F71CB6" w:rsidP="00F71CB6">
      <w:pPr>
        <w:numPr>
          <w:ilvl w:val="0"/>
          <w:numId w:val="58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Programme compression driven by commercial timelines </w:t>
      </w:r>
    </w:p>
    <w:p w14:paraId="501CEC81" w14:textId="77777777" w:rsidR="00F71CB6" w:rsidRPr="00F71CB6" w:rsidRDefault="00F71CB6" w:rsidP="00F71CB6">
      <w:pPr>
        <w:numPr>
          <w:ilvl w:val="0"/>
          <w:numId w:val="58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Limited internal capacity for structured capital governance </w:t>
      </w:r>
    </w:p>
    <w:p w14:paraId="00A9ED2E" w14:textId="6D7EF373" w:rsidR="00F71CB6" w:rsidRPr="00F71CB6" w:rsidRDefault="00F71CB6" w:rsidP="00F71CB6">
      <w:pPr>
        <w:rPr>
          <w:sz w:val="22"/>
          <w:szCs w:val="22"/>
        </w:rPr>
      </w:pPr>
    </w:p>
    <w:p w14:paraId="11FCA8CC" w14:textId="77777777" w:rsidR="00F71CB6" w:rsidRPr="00F71CB6" w:rsidRDefault="00F71CB6" w:rsidP="00F71CB6">
      <w:pPr>
        <w:rPr>
          <w:b/>
          <w:bCs/>
          <w:sz w:val="22"/>
          <w:szCs w:val="22"/>
        </w:rPr>
      </w:pPr>
      <w:r w:rsidRPr="00F71CB6">
        <w:rPr>
          <w:b/>
          <w:bCs/>
          <w:sz w:val="22"/>
          <w:szCs w:val="22"/>
        </w:rPr>
        <w:t>Playbook’s Position</w:t>
      </w:r>
    </w:p>
    <w:p w14:paraId="24E45E99" w14:textId="77777777" w:rsidR="00F71CB6" w:rsidRPr="00F71CB6" w:rsidRDefault="00F71CB6" w:rsidP="00F71CB6">
      <w:pPr>
        <w:rPr>
          <w:sz w:val="22"/>
          <w:szCs w:val="22"/>
        </w:rPr>
      </w:pPr>
      <w:r w:rsidRPr="00F71CB6">
        <w:rPr>
          <w:sz w:val="22"/>
          <w:szCs w:val="22"/>
        </w:rPr>
        <w:t xml:space="preserve">Playbook introduces </w:t>
      </w:r>
      <w:r w:rsidRPr="00F71CB6">
        <w:rPr>
          <w:b/>
          <w:bCs/>
          <w:sz w:val="22"/>
          <w:szCs w:val="22"/>
        </w:rPr>
        <w:t>governance clarity in commercially constrained environments</w:t>
      </w:r>
      <w:r w:rsidRPr="00F71CB6">
        <w:rPr>
          <w:sz w:val="22"/>
          <w:szCs w:val="22"/>
        </w:rPr>
        <w:t xml:space="preserve"> by:</w:t>
      </w:r>
    </w:p>
    <w:p w14:paraId="680DD34E" w14:textId="77777777" w:rsidR="00F71CB6" w:rsidRPr="00F71CB6" w:rsidRDefault="00F71CB6" w:rsidP="00F71CB6">
      <w:pPr>
        <w:numPr>
          <w:ilvl w:val="0"/>
          <w:numId w:val="59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Structuring decision architecture for phased investment </w:t>
      </w:r>
    </w:p>
    <w:p w14:paraId="757056F9" w14:textId="77777777" w:rsidR="00F71CB6" w:rsidRPr="00F71CB6" w:rsidRDefault="00F71CB6" w:rsidP="00F71CB6">
      <w:pPr>
        <w:numPr>
          <w:ilvl w:val="0"/>
          <w:numId w:val="59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Strengthening executive-level visibility of risk and exposure </w:t>
      </w:r>
    </w:p>
    <w:p w14:paraId="71C58BBC" w14:textId="77777777" w:rsidR="00F71CB6" w:rsidRPr="00F71CB6" w:rsidRDefault="00F71CB6" w:rsidP="00F71CB6">
      <w:pPr>
        <w:numPr>
          <w:ilvl w:val="0"/>
          <w:numId w:val="59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Integrating engineering and delivery advisers within a sponsor-led model </w:t>
      </w:r>
    </w:p>
    <w:p w14:paraId="428EA01C" w14:textId="77777777" w:rsidR="00F71CB6" w:rsidRPr="00F71CB6" w:rsidRDefault="00F71CB6" w:rsidP="00F71CB6">
      <w:pPr>
        <w:numPr>
          <w:ilvl w:val="0"/>
          <w:numId w:val="59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Maintaining control at critical commitment points </w:t>
      </w:r>
    </w:p>
    <w:p w14:paraId="74A132E7" w14:textId="3A4E6E26" w:rsidR="00F71CB6" w:rsidRPr="00F71CB6" w:rsidRDefault="00F71CB6" w:rsidP="00F71CB6">
      <w:pPr>
        <w:rPr>
          <w:sz w:val="22"/>
          <w:szCs w:val="22"/>
        </w:rPr>
      </w:pPr>
    </w:p>
    <w:p w14:paraId="672AB4DD" w14:textId="77777777" w:rsidR="00F71CB6" w:rsidRPr="00F71CB6" w:rsidRDefault="00F71CB6" w:rsidP="00F71CB6">
      <w:pPr>
        <w:rPr>
          <w:b/>
          <w:bCs/>
          <w:sz w:val="22"/>
          <w:szCs w:val="22"/>
        </w:rPr>
      </w:pPr>
      <w:r w:rsidRPr="00F71CB6">
        <w:rPr>
          <w:b/>
          <w:bCs/>
          <w:sz w:val="22"/>
          <w:szCs w:val="22"/>
        </w:rPr>
        <w:t>What This Enables</w:t>
      </w:r>
    </w:p>
    <w:p w14:paraId="6C696051" w14:textId="77777777" w:rsidR="00F71CB6" w:rsidRPr="00F71CB6" w:rsidRDefault="00F71CB6" w:rsidP="00F71CB6">
      <w:pPr>
        <w:numPr>
          <w:ilvl w:val="0"/>
          <w:numId w:val="60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Protection of operational continuity during capital works </w:t>
      </w:r>
    </w:p>
    <w:p w14:paraId="21A1020F" w14:textId="77777777" w:rsidR="00F71CB6" w:rsidRPr="00F71CB6" w:rsidRDefault="00F71CB6" w:rsidP="00F71CB6">
      <w:pPr>
        <w:numPr>
          <w:ilvl w:val="0"/>
          <w:numId w:val="60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Improved control over programme risk and sequencing </w:t>
      </w:r>
    </w:p>
    <w:p w14:paraId="38D8AC07" w14:textId="77777777" w:rsidR="00F71CB6" w:rsidRPr="00F71CB6" w:rsidRDefault="00F71CB6" w:rsidP="00F71CB6">
      <w:pPr>
        <w:numPr>
          <w:ilvl w:val="0"/>
          <w:numId w:val="60"/>
        </w:numPr>
        <w:rPr>
          <w:sz w:val="22"/>
          <w:szCs w:val="22"/>
        </w:rPr>
      </w:pPr>
      <w:r w:rsidRPr="00F71CB6">
        <w:rPr>
          <w:sz w:val="22"/>
          <w:szCs w:val="22"/>
        </w:rPr>
        <w:t xml:space="preserve">Stronger commercial discipline under time pressure </w:t>
      </w:r>
    </w:p>
    <w:p w14:paraId="6B4C5352" w14:textId="6DE48CE1" w:rsidR="00F71CB6" w:rsidRPr="00F71CB6" w:rsidRDefault="00F71CB6" w:rsidP="00F71CB6">
      <w:pPr>
        <w:rPr>
          <w:sz w:val="22"/>
          <w:szCs w:val="22"/>
        </w:rPr>
      </w:pPr>
    </w:p>
    <w:p w14:paraId="6A255544" w14:textId="77777777" w:rsidR="00F71CB6" w:rsidRPr="00F71CB6" w:rsidRDefault="00F71CB6" w:rsidP="00F71CB6">
      <w:pPr>
        <w:rPr>
          <w:b/>
          <w:bCs/>
          <w:sz w:val="22"/>
          <w:szCs w:val="22"/>
        </w:rPr>
      </w:pPr>
      <w:r w:rsidRPr="00F71CB6">
        <w:rPr>
          <w:b/>
          <w:bCs/>
          <w:sz w:val="22"/>
          <w:szCs w:val="22"/>
        </w:rPr>
        <w:t>Targeted Risk &amp; Mitigation</w:t>
      </w:r>
    </w:p>
    <w:p w14:paraId="354501DF" w14:textId="77777777" w:rsidR="00F71CB6" w:rsidRPr="00F71CB6" w:rsidRDefault="00F71CB6" w:rsidP="00F71CB6">
      <w:pPr>
        <w:numPr>
          <w:ilvl w:val="0"/>
          <w:numId w:val="61"/>
        </w:numPr>
        <w:rPr>
          <w:sz w:val="22"/>
          <w:szCs w:val="22"/>
        </w:rPr>
      </w:pPr>
      <w:r w:rsidRPr="00F71CB6">
        <w:rPr>
          <w:b/>
          <w:bCs/>
          <w:sz w:val="22"/>
          <w:szCs w:val="22"/>
        </w:rPr>
        <w:t>Operational disruption</w:t>
      </w:r>
      <w:r w:rsidRPr="00F71CB6">
        <w:rPr>
          <w:sz w:val="22"/>
          <w:szCs w:val="22"/>
        </w:rPr>
        <w:t xml:space="preserve"> → Detailed phasing and commissioning strategy </w:t>
      </w:r>
    </w:p>
    <w:p w14:paraId="33659EA1" w14:textId="77777777" w:rsidR="00F71CB6" w:rsidRPr="00F71CB6" w:rsidRDefault="00F71CB6" w:rsidP="00F71CB6">
      <w:pPr>
        <w:numPr>
          <w:ilvl w:val="0"/>
          <w:numId w:val="61"/>
        </w:numPr>
        <w:rPr>
          <w:sz w:val="22"/>
          <w:szCs w:val="22"/>
        </w:rPr>
      </w:pPr>
      <w:r w:rsidRPr="00F71CB6">
        <w:rPr>
          <w:b/>
          <w:bCs/>
          <w:sz w:val="22"/>
          <w:szCs w:val="22"/>
        </w:rPr>
        <w:t>Schedule risk</w:t>
      </w:r>
      <w:r w:rsidRPr="00F71CB6">
        <w:rPr>
          <w:sz w:val="22"/>
          <w:szCs w:val="22"/>
        </w:rPr>
        <w:t xml:space="preserve"> → Proactive programme control and recovery frameworks </w:t>
      </w:r>
    </w:p>
    <w:p w14:paraId="5C835F6D" w14:textId="77777777" w:rsidR="00F71CB6" w:rsidRPr="00F71CB6" w:rsidRDefault="00F71CB6" w:rsidP="00F71CB6">
      <w:pPr>
        <w:numPr>
          <w:ilvl w:val="0"/>
          <w:numId w:val="61"/>
        </w:numPr>
        <w:rPr>
          <w:sz w:val="22"/>
          <w:szCs w:val="22"/>
        </w:rPr>
      </w:pPr>
      <w:r w:rsidRPr="00F71CB6">
        <w:rPr>
          <w:b/>
          <w:bCs/>
          <w:sz w:val="22"/>
          <w:szCs w:val="22"/>
        </w:rPr>
        <w:t>Health &amp; safety exposure</w:t>
      </w:r>
      <w:r w:rsidRPr="00F71CB6">
        <w:rPr>
          <w:sz w:val="22"/>
          <w:szCs w:val="22"/>
        </w:rPr>
        <w:t xml:space="preserve"> → Embedded governance and assurance structures</w:t>
      </w:r>
    </w:p>
    <w:p w14:paraId="27B9DD83" w14:textId="77777777" w:rsidR="00F71CB6" w:rsidRPr="00EF2264" w:rsidRDefault="00F71CB6" w:rsidP="001C5357">
      <w:pPr>
        <w:rPr>
          <w:sz w:val="22"/>
          <w:szCs w:val="22"/>
          <w:highlight w:val="yellow"/>
        </w:rPr>
      </w:pPr>
    </w:p>
    <w:p w14:paraId="79CDC725" w14:textId="14126FC0" w:rsidR="0074363D" w:rsidRPr="00B67BF3" w:rsidRDefault="0074363D" w:rsidP="001C5357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Commercial</w:t>
      </w:r>
    </w:p>
    <w:p w14:paraId="4B57831D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45525927" w14:textId="77777777" w:rsidR="00B67BF3" w:rsidRPr="00B67BF3" w:rsidRDefault="00B67BF3" w:rsidP="00B67BF3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Structural Sponsor Challenges</w:t>
      </w:r>
    </w:p>
    <w:p w14:paraId="03330D4E" w14:textId="77777777" w:rsidR="00B67BF3" w:rsidRPr="00B67BF3" w:rsidRDefault="00B67BF3" w:rsidP="00B67BF3">
      <w:pPr>
        <w:numPr>
          <w:ilvl w:val="0"/>
          <w:numId w:val="86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Protecting commercial returns in volatile market and cost environments </w:t>
      </w:r>
    </w:p>
    <w:p w14:paraId="58921E89" w14:textId="77777777" w:rsidR="00B67BF3" w:rsidRPr="00B67BF3" w:rsidRDefault="00B67BF3" w:rsidP="00B67BF3">
      <w:pPr>
        <w:numPr>
          <w:ilvl w:val="0"/>
          <w:numId w:val="86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Aligning development strategy with occupier demand and leasing assumptions </w:t>
      </w:r>
    </w:p>
    <w:p w14:paraId="78AA4642" w14:textId="77777777" w:rsidR="00B67BF3" w:rsidRPr="00B67BF3" w:rsidRDefault="00B67BF3" w:rsidP="00B67BF3">
      <w:pPr>
        <w:numPr>
          <w:ilvl w:val="0"/>
          <w:numId w:val="86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Managing capital deployment decisions under time and competitive pressure </w:t>
      </w:r>
    </w:p>
    <w:p w14:paraId="375656AD" w14:textId="77777777" w:rsidR="00B67BF3" w:rsidRPr="00B67BF3" w:rsidRDefault="00B67BF3" w:rsidP="00B67BF3">
      <w:pPr>
        <w:numPr>
          <w:ilvl w:val="0"/>
          <w:numId w:val="86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Inconsistent governance across portfolios and individual assets </w:t>
      </w:r>
    </w:p>
    <w:p w14:paraId="0647F8B4" w14:textId="77777777" w:rsidR="00B67BF3" w:rsidRPr="00B67BF3" w:rsidRDefault="00B67BF3" w:rsidP="00B67BF3">
      <w:pPr>
        <w:numPr>
          <w:ilvl w:val="0"/>
          <w:numId w:val="86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Over-reliance on delivery partners for cost, risk, and programme visibility </w:t>
      </w:r>
    </w:p>
    <w:p w14:paraId="121CBA4E" w14:textId="33232D66" w:rsidR="00B67BF3" w:rsidRPr="00B67BF3" w:rsidRDefault="00B67BF3" w:rsidP="00B67BF3">
      <w:pPr>
        <w:rPr>
          <w:sz w:val="22"/>
          <w:szCs w:val="22"/>
        </w:rPr>
      </w:pPr>
    </w:p>
    <w:p w14:paraId="7323FC8D" w14:textId="77777777" w:rsidR="00B67BF3" w:rsidRPr="00B67BF3" w:rsidRDefault="00B67BF3" w:rsidP="00B67BF3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Playbook’s Position</w:t>
      </w:r>
    </w:p>
    <w:p w14:paraId="469CB298" w14:textId="77777777" w:rsidR="00B67BF3" w:rsidRPr="00B67BF3" w:rsidRDefault="00B67BF3" w:rsidP="00B67BF3">
      <w:pPr>
        <w:rPr>
          <w:sz w:val="22"/>
          <w:szCs w:val="22"/>
        </w:rPr>
      </w:pPr>
      <w:r w:rsidRPr="00B67BF3">
        <w:rPr>
          <w:sz w:val="22"/>
          <w:szCs w:val="22"/>
        </w:rPr>
        <w:t>Playbook strengthens commercial control and governance by:</w:t>
      </w:r>
    </w:p>
    <w:p w14:paraId="047C575A" w14:textId="77777777" w:rsidR="00B67BF3" w:rsidRPr="00B67BF3" w:rsidRDefault="00B67BF3" w:rsidP="00B67BF3">
      <w:pPr>
        <w:numPr>
          <w:ilvl w:val="0"/>
          <w:numId w:val="87"/>
        </w:numPr>
        <w:rPr>
          <w:sz w:val="22"/>
          <w:szCs w:val="22"/>
        </w:rPr>
      </w:pPr>
      <w:r w:rsidRPr="00B67BF3">
        <w:rPr>
          <w:sz w:val="22"/>
          <w:szCs w:val="22"/>
        </w:rPr>
        <w:lastRenderedPageBreak/>
        <w:t xml:space="preserve">Structuring investment decisions around clear commercial and delivery logic </w:t>
      </w:r>
    </w:p>
    <w:p w14:paraId="312FBAEA" w14:textId="77777777" w:rsidR="00B67BF3" w:rsidRPr="00B67BF3" w:rsidRDefault="00B67BF3" w:rsidP="00B67BF3">
      <w:pPr>
        <w:numPr>
          <w:ilvl w:val="0"/>
          <w:numId w:val="87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Providing independent validation of cost, programme, and leasing assumptions </w:t>
      </w:r>
    </w:p>
    <w:p w14:paraId="0F2264B9" w14:textId="77777777" w:rsidR="00B67BF3" w:rsidRPr="00B67BF3" w:rsidRDefault="00B67BF3" w:rsidP="00B67BF3">
      <w:pPr>
        <w:numPr>
          <w:ilvl w:val="0"/>
          <w:numId w:val="87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Establishing consistent governance frameworks across assets and portfolios </w:t>
      </w:r>
    </w:p>
    <w:p w14:paraId="357ECC26" w14:textId="77777777" w:rsidR="00B67BF3" w:rsidRPr="00B67BF3" w:rsidRDefault="00B67BF3" w:rsidP="00B67BF3">
      <w:pPr>
        <w:numPr>
          <w:ilvl w:val="0"/>
          <w:numId w:val="87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Ensuring disciplined decision-making at key commitment points </w:t>
      </w:r>
    </w:p>
    <w:p w14:paraId="5C6A9775" w14:textId="6B944B8C" w:rsidR="00B67BF3" w:rsidRPr="00B67BF3" w:rsidRDefault="00B67BF3" w:rsidP="00B67BF3">
      <w:pPr>
        <w:rPr>
          <w:sz w:val="22"/>
          <w:szCs w:val="22"/>
        </w:rPr>
      </w:pPr>
    </w:p>
    <w:p w14:paraId="0041528D" w14:textId="77777777" w:rsidR="00B67BF3" w:rsidRPr="00B67BF3" w:rsidRDefault="00B67BF3" w:rsidP="00B67BF3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How We Engage</w:t>
      </w:r>
    </w:p>
    <w:p w14:paraId="6508A60A" w14:textId="77777777" w:rsidR="00B67BF3" w:rsidRPr="00B67BF3" w:rsidRDefault="00B67BF3" w:rsidP="00B67BF3">
      <w:pPr>
        <w:rPr>
          <w:sz w:val="22"/>
          <w:szCs w:val="22"/>
        </w:rPr>
      </w:pPr>
      <w:r w:rsidRPr="00B67BF3">
        <w:rPr>
          <w:sz w:val="22"/>
          <w:szCs w:val="22"/>
        </w:rPr>
        <w:t>We operate at sponsor and investor level, providing:</w:t>
      </w:r>
    </w:p>
    <w:p w14:paraId="17D6BE08" w14:textId="77777777" w:rsidR="00B67BF3" w:rsidRPr="00B67BF3" w:rsidRDefault="00B67BF3" w:rsidP="00B67BF3">
      <w:pPr>
        <w:numPr>
          <w:ilvl w:val="0"/>
          <w:numId w:val="88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Strategic support across acquisition, development, and repositioning </w:t>
      </w:r>
    </w:p>
    <w:p w14:paraId="2444E617" w14:textId="77777777" w:rsidR="00B67BF3" w:rsidRPr="00B67BF3" w:rsidRDefault="00B67BF3" w:rsidP="00B67BF3">
      <w:pPr>
        <w:numPr>
          <w:ilvl w:val="0"/>
          <w:numId w:val="88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Governance and assurance across capital investment decisions </w:t>
      </w:r>
    </w:p>
    <w:p w14:paraId="023BC824" w14:textId="77777777" w:rsidR="00B67BF3" w:rsidRPr="00B67BF3" w:rsidRDefault="00B67BF3" w:rsidP="00B67BF3">
      <w:pPr>
        <w:numPr>
          <w:ilvl w:val="0"/>
          <w:numId w:val="88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Oversight of delivery structures to maintain commercial alignment </w:t>
      </w:r>
    </w:p>
    <w:p w14:paraId="4A79C101" w14:textId="77777777" w:rsidR="00B67BF3" w:rsidRPr="00B67BF3" w:rsidRDefault="00B67BF3" w:rsidP="00B67BF3">
      <w:pPr>
        <w:numPr>
          <w:ilvl w:val="0"/>
          <w:numId w:val="88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Targeted intervention where value or control is at risk </w:t>
      </w:r>
    </w:p>
    <w:p w14:paraId="3BEE187C" w14:textId="33EB792C" w:rsidR="00B67BF3" w:rsidRPr="00B67BF3" w:rsidRDefault="00B67BF3" w:rsidP="00B67BF3">
      <w:pPr>
        <w:rPr>
          <w:sz w:val="22"/>
          <w:szCs w:val="22"/>
        </w:rPr>
      </w:pPr>
    </w:p>
    <w:p w14:paraId="382E24B7" w14:textId="77777777" w:rsidR="00B67BF3" w:rsidRPr="00B67BF3" w:rsidRDefault="00B67BF3" w:rsidP="00B67BF3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What This Enables</w:t>
      </w:r>
    </w:p>
    <w:p w14:paraId="5D4347E3" w14:textId="77777777" w:rsidR="00B67BF3" w:rsidRPr="00B67BF3" w:rsidRDefault="00B67BF3" w:rsidP="00B67BF3">
      <w:pPr>
        <w:numPr>
          <w:ilvl w:val="0"/>
          <w:numId w:val="89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Improved predictability of commercial outcomes </w:t>
      </w:r>
    </w:p>
    <w:p w14:paraId="7929AD46" w14:textId="77777777" w:rsidR="00B67BF3" w:rsidRPr="00B67BF3" w:rsidRDefault="00B67BF3" w:rsidP="00B67BF3">
      <w:pPr>
        <w:numPr>
          <w:ilvl w:val="0"/>
          <w:numId w:val="89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Reduced exposure to cost and programme volatility </w:t>
      </w:r>
    </w:p>
    <w:p w14:paraId="4EE94027" w14:textId="77777777" w:rsidR="00B67BF3" w:rsidRPr="00B67BF3" w:rsidRDefault="00B67BF3" w:rsidP="00B67BF3">
      <w:pPr>
        <w:numPr>
          <w:ilvl w:val="0"/>
          <w:numId w:val="89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Stronger alignment between investment strategy and delivery execution </w:t>
      </w:r>
    </w:p>
    <w:p w14:paraId="654EFD65" w14:textId="77777777" w:rsidR="00B67BF3" w:rsidRPr="00B67BF3" w:rsidRDefault="00B67BF3" w:rsidP="00B67BF3">
      <w:pPr>
        <w:numPr>
          <w:ilvl w:val="0"/>
          <w:numId w:val="89"/>
        </w:numPr>
        <w:rPr>
          <w:sz w:val="22"/>
          <w:szCs w:val="22"/>
        </w:rPr>
      </w:pPr>
      <w:r w:rsidRPr="00B67BF3">
        <w:rPr>
          <w:sz w:val="22"/>
          <w:szCs w:val="22"/>
        </w:rPr>
        <w:t xml:space="preserve">Increased confidence for investors, lenders, and stakeholders </w:t>
      </w:r>
    </w:p>
    <w:p w14:paraId="225BF4BE" w14:textId="0E88DF4E" w:rsidR="00B67BF3" w:rsidRPr="00B67BF3" w:rsidRDefault="00B67BF3" w:rsidP="00B67BF3">
      <w:pPr>
        <w:rPr>
          <w:sz w:val="22"/>
          <w:szCs w:val="22"/>
        </w:rPr>
      </w:pPr>
    </w:p>
    <w:p w14:paraId="3CC8E9D3" w14:textId="77777777" w:rsidR="00B67BF3" w:rsidRPr="00B67BF3" w:rsidRDefault="00B67BF3" w:rsidP="00B67BF3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Targeted Risk &amp; Mitigation</w:t>
      </w:r>
    </w:p>
    <w:p w14:paraId="02BF2477" w14:textId="77777777" w:rsidR="00B67BF3" w:rsidRPr="00B67BF3" w:rsidRDefault="00B67BF3" w:rsidP="00B67BF3">
      <w:pPr>
        <w:numPr>
          <w:ilvl w:val="0"/>
          <w:numId w:val="90"/>
        </w:numPr>
        <w:rPr>
          <w:sz w:val="22"/>
          <w:szCs w:val="22"/>
        </w:rPr>
      </w:pPr>
      <w:r w:rsidRPr="00B67BF3">
        <w:rPr>
          <w:b/>
          <w:bCs/>
          <w:sz w:val="22"/>
          <w:szCs w:val="22"/>
        </w:rPr>
        <w:t>Market misalignment</w:t>
      </w:r>
      <w:r w:rsidRPr="00B67BF3">
        <w:rPr>
          <w:sz w:val="22"/>
          <w:szCs w:val="22"/>
        </w:rPr>
        <w:t xml:space="preserve"> → Validation of demand, leasing, and positioning assumptions </w:t>
      </w:r>
    </w:p>
    <w:p w14:paraId="79E6906A" w14:textId="77777777" w:rsidR="00B67BF3" w:rsidRPr="00B67BF3" w:rsidRDefault="00B67BF3" w:rsidP="00B67BF3">
      <w:pPr>
        <w:numPr>
          <w:ilvl w:val="0"/>
          <w:numId w:val="90"/>
        </w:numPr>
        <w:rPr>
          <w:sz w:val="22"/>
          <w:szCs w:val="22"/>
        </w:rPr>
      </w:pPr>
      <w:r w:rsidRPr="00B67BF3">
        <w:rPr>
          <w:b/>
          <w:bCs/>
          <w:sz w:val="22"/>
          <w:szCs w:val="22"/>
        </w:rPr>
        <w:t>Cost volatility</w:t>
      </w:r>
      <w:r w:rsidRPr="00B67BF3">
        <w:rPr>
          <w:sz w:val="22"/>
          <w:szCs w:val="22"/>
        </w:rPr>
        <w:t xml:space="preserve"> → Early-stage cost assurance and scenario testing </w:t>
      </w:r>
    </w:p>
    <w:p w14:paraId="1D3F32A4" w14:textId="77777777" w:rsidR="00B67BF3" w:rsidRPr="00B67BF3" w:rsidRDefault="00B67BF3" w:rsidP="00B67BF3">
      <w:pPr>
        <w:numPr>
          <w:ilvl w:val="0"/>
          <w:numId w:val="90"/>
        </w:numPr>
        <w:rPr>
          <w:sz w:val="22"/>
          <w:szCs w:val="22"/>
        </w:rPr>
      </w:pPr>
      <w:r w:rsidRPr="00B67BF3">
        <w:rPr>
          <w:b/>
          <w:bCs/>
          <w:sz w:val="22"/>
          <w:szCs w:val="22"/>
        </w:rPr>
        <w:t>Decision inconsistency</w:t>
      </w:r>
      <w:r w:rsidRPr="00B67BF3">
        <w:rPr>
          <w:sz w:val="22"/>
          <w:szCs w:val="22"/>
        </w:rPr>
        <w:t xml:space="preserve"> → Standardised governance across assets and portfolios </w:t>
      </w:r>
    </w:p>
    <w:p w14:paraId="1C867900" w14:textId="77777777" w:rsidR="00B67BF3" w:rsidRPr="00B67BF3" w:rsidRDefault="00B67BF3" w:rsidP="00B67BF3">
      <w:pPr>
        <w:numPr>
          <w:ilvl w:val="0"/>
          <w:numId w:val="90"/>
        </w:numPr>
        <w:rPr>
          <w:sz w:val="22"/>
          <w:szCs w:val="22"/>
        </w:rPr>
      </w:pPr>
      <w:r w:rsidRPr="00B67BF3">
        <w:rPr>
          <w:b/>
          <w:bCs/>
          <w:sz w:val="22"/>
          <w:szCs w:val="22"/>
        </w:rPr>
        <w:t>Margin erosion</w:t>
      </w:r>
      <w:r w:rsidRPr="00B67BF3">
        <w:rPr>
          <w:sz w:val="22"/>
          <w:szCs w:val="22"/>
        </w:rPr>
        <w:t xml:space="preserve"> → Structured control at key commercial decision points </w:t>
      </w:r>
    </w:p>
    <w:p w14:paraId="18C78389" w14:textId="77777777" w:rsidR="00B67BF3" w:rsidRPr="00B67BF3" w:rsidRDefault="00B67BF3" w:rsidP="00B67BF3">
      <w:pPr>
        <w:rPr>
          <w:sz w:val="22"/>
          <w:szCs w:val="22"/>
        </w:rPr>
      </w:pPr>
    </w:p>
    <w:p w14:paraId="21439672" w14:textId="53D4CBA8" w:rsidR="00B67BF3" w:rsidRPr="00B67BF3" w:rsidRDefault="00B67BF3" w:rsidP="00B67BF3">
      <w:pPr>
        <w:rPr>
          <w:b/>
          <w:bCs/>
          <w:color w:val="AF7E56" w:themeColor="text2"/>
          <w:sz w:val="22"/>
          <w:szCs w:val="22"/>
        </w:rPr>
      </w:pPr>
      <w:r w:rsidRPr="00B67BF3">
        <w:rPr>
          <w:b/>
          <w:bCs/>
          <w:color w:val="AF7E56" w:themeColor="text2"/>
          <w:sz w:val="22"/>
          <w:szCs w:val="22"/>
        </w:rPr>
        <w:t>Commercial performance is not determined at completion.</w:t>
      </w:r>
      <w:r w:rsidRPr="00B67BF3">
        <w:rPr>
          <w:b/>
          <w:bCs/>
          <w:color w:val="AF7E56" w:themeColor="text2"/>
          <w:sz w:val="22"/>
          <w:szCs w:val="22"/>
        </w:rPr>
        <w:br/>
        <w:t xml:space="preserve">It is determined by the quality of decisions made before capital is </w:t>
      </w:r>
      <w:r>
        <w:rPr>
          <w:b/>
          <w:bCs/>
          <w:color w:val="AF7E56" w:themeColor="text2"/>
          <w:sz w:val="22"/>
          <w:szCs w:val="22"/>
        </w:rPr>
        <w:t>committed</w:t>
      </w:r>
    </w:p>
    <w:p w14:paraId="4F48A80B" w14:textId="77777777" w:rsidR="0074363D" w:rsidRPr="00B67BF3" w:rsidRDefault="0074363D" w:rsidP="001C5357">
      <w:pPr>
        <w:rPr>
          <w:b/>
          <w:bCs/>
          <w:color w:val="AF7E56" w:themeColor="text2"/>
          <w:sz w:val="22"/>
          <w:szCs w:val="22"/>
        </w:rPr>
      </w:pPr>
    </w:p>
    <w:p w14:paraId="55196EFD" w14:textId="42566582" w:rsidR="0074363D" w:rsidRPr="00B67BF3" w:rsidRDefault="0074363D" w:rsidP="001C5357">
      <w:pPr>
        <w:rPr>
          <w:b/>
          <w:bCs/>
          <w:sz w:val="22"/>
          <w:szCs w:val="22"/>
        </w:rPr>
      </w:pPr>
      <w:r w:rsidRPr="00B67BF3">
        <w:rPr>
          <w:b/>
          <w:bCs/>
          <w:sz w:val="22"/>
          <w:szCs w:val="22"/>
        </w:rPr>
        <w:t>Regeneration</w:t>
      </w:r>
    </w:p>
    <w:p w14:paraId="7633E2F3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73E6B806" w14:textId="0AE2C806" w:rsidR="007B2329" w:rsidRDefault="007B2329" w:rsidP="00B67BF3">
      <w:pPr>
        <w:rPr>
          <w:sz w:val="22"/>
          <w:szCs w:val="22"/>
        </w:rPr>
      </w:pPr>
    </w:p>
    <w:p w14:paraId="4AE3B827" w14:textId="77777777" w:rsidR="00BB57ED" w:rsidRPr="00BB57ED" w:rsidRDefault="00BB57ED" w:rsidP="00BB57ED">
      <w:pPr>
        <w:rPr>
          <w:b/>
          <w:bCs/>
          <w:sz w:val="22"/>
          <w:szCs w:val="22"/>
        </w:rPr>
      </w:pPr>
      <w:r w:rsidRPr="00BB57ED">
        <w:rPr>
          <w:b/>
          <w:bCs/>
          <w:sz w:val="22"/>
          <w:szCs w:val="22"/>
        </w:rPr>
        <w:t>Structural Sponsor Challenges</w:t>
      </w:r>
    </w:p>
    <w:p w14:paraId="1D1C8F7B" w14:textId="77777777" w:rsidR="00BB57ED" w:rsidRPr="00BB57ED" w:rsidRDefault="00BB57ED" w:rsidP="00BB57ED">
      <w:pPr>
        <w:numPr>
          <w:ilvl w:val="0"/>
          <w:numId w:val="91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Coordinating multiple stakeholders across public and private sector interests </w:t>
      </w:r>
    </w:p>
    <w:p w14:paraId="6BB916F5" w14:textId="77777777" w:rsidR="00BB57ED" w:rsidRPr="00BB57ED" w:rsidRDefault="00BB57ED" w:rsidP="00BB57ED">
      <w:pPr>
        <w:numPr>
          <w:ilvl w:val="0"/>
          <w:numId w:val="91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Aligning funding, planning, and delivery strategies across long-term, phased programmes </w:t>
      </w:r>
    </w:p>
    <w:p w14:paraId="36B29477" w14:textId="77777777" w:rsidR="00BB57ED" w:rsidRPr="00BB57ED" w:rsidRDefault="00BB57ED" w:rsidP="00BB57ED">
      <w:pPr>
        <w:numPr>
          <w:ilvl w:val="0"/>
          <w:numId w:val="91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Managing political, community, and commercial expectations simultaneously </w:t>
      </w:r>
    </w:p>
    <w:p w14:paraId="7BF65C96" w14:textId="77777777" w:rsidR="00BB57ED" w:rsidRPr="00BB57ED" w:rsidRDefault="00BB57ED" w:rsidP="00BB57ED">
      <w:pPr>
        <w:numPr>
          <w:ilvl w:val="0"/>
          <w:numId w:val="91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Navigating planning complexity and evolving scope over extended timeframes </w:t>
      </w:r>
    </w:p>
    <w:p w14:paraId="354AF202" w14:textId="77777777" w:rsidR="00BB57ED" w:rsidRPr="00BB57ED" w:rsidRDefault="00BB57ED" w:rsidP="00BB57ED">
      <w:pPr>
        <w:numPr>
          <w:ilvl w:val="0"/>
          <w:numId w:val="91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Maintaining strategic intent across multiple phases and delivery cycles </w:t>
      </w:r>
    </w:p>
    <w:p w14:paraId="173318F6" w14:textId="1BF8451F" w:rsidR="00BB57ED" w:rsidRPr="00BB57ED" w:rsidRDefault="00BB57ED" w:rsidP="00BB57ED">
      <w:pPr>
        <w:rPr>
          <w:sz w:val="22"/>
          <w:szCs w:val="22"/>
        </w:rPr>
      </w:pPr>
    </w:p>
    <w:p w14:paraId="1E514DDE" w14:textId="77777777" w:rsidR="00BB57ED" w:rsidRPr="00BB57ED" w:rsidRDefault="00BB57ED" w:rsidP="00BB57ED">
      <w:pPr>
        <w:rPr>
          <w:b/>
          <w:bCs/>
          <w:sz w:val="22"/>
          <w:szCs w:val="22"/>
        </w:rPr>
      </w:pPr>
      <w:r w:rsidRPr="00BB57ED">
        <w:rPr>
          <w:b/>
          <w:bCs/>
          <w:sz w:val="22"/>
          <w:szCs w:val="22"/>
        </w:rPr>
        <w:t>Playbook’s Position</w:t>
      </w:r>
    </w:p>
    <w:p w14:paraId="3024EF7A" w14:textId="77777777" w:rsidR="00BB57ED" w:rsidRPr="00BB57ED" w:rsidRDefault="00BB57ED" w:rsidP="00BB57ED">
      <w:pPr>
        <w:rPr>
          <w:sz w:val="22"/>
          <w:szCs w:val="22"/>
        </w:rPr>
      </w:pPr>
      <w:r w:rsidRPr="00BB57ED">
        <w:rPr>
          <w:sz w:val="22"/>
          <w:szCs w:val="22"/>
        </w:rPr>
        <w:t>Playbook strengthens governance across complex regeneration programmes by:</w:t>
      </w:r>
    </w:p>
    <w:p w14:paraId="1403ED25" w14:textId="77777777" w:rsidR="00BB57ED" w:rsidRPr="00BB57ED" w:rsidRDefault="00BB57ED" w:rsidP="00BB57ED">
      <w:pPr>
        <w:numPr>
          <w:ilvl w:val="0"/>
          <w:numId w:val="92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Structuring programme-level governance across stakeholders, phases, and funding streams </w:t>
      </w:r>
    </w:p>
    <w:p w14:paraId="75AD6567" w14:textId="77777777" w:rsidR="00BB57ED" w:rsidRPr="00BB57ED" w:rsidRDefault="00BB57ED" w:rsidP="00BB57ED">
      <w:pPr>
        <w:numPr>
          <w:ilvl w:val="0"/>
          <w:numId w:val="92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Aligning strategic objectives with delivery frameworks and decision gateways </w:t>
      </w:r>
    </w:p>
    <w:p w14:paraId="18180CC4" w14:textId="77777777" w:rsidR="00BB57ED" w:rsidRPr="00BB57ED" w:rsidRDefault="00BB57ED" w:rsidP="00BB57ED">
      <w:pPr>
        <w:numPr>
          <w:ilvl w:val="0"/>
          <w:numId w:val="92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Providing independent oversight to maintain control and continuity over time </w:t>
      </w:r>
    </w:p>
    <w:p w14:paraId="6DAE87DA" w14:textId="77777777" w:rsidR="00BB57ED" w:rsidRPr="00BB57ED" w:rsidRDefault="00BB57ED" w:rsidP="00BB57ED">
      <w:pPr>
        <w:numPr>
          <w:ilvl w:val="0"/>
          <w:numId w:val="92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Ensuring early-stage assumptions remain valid as programmes evolve </w:t>
      </w:r>
    </w:p>
    <w:p w14:paraId="5B9EAF6E" w14:textId="1E808098" w:rsidR="00BB57ED" w:rsidRPr="00BB57ED" w:rsidRDefault="00BB57ED" w:rsidP="00BB57ED">
      <w:pPr>
        <w:rPr>
          <w:sz w:val="22"/>
          <w:szCs w:val="22"/>
        </w:rPr>
      </w:pPr>
    </w:p>
    <w:p w14:paraId="71BCE4E7" w14:textId="77777777" w:rsidR="00BB57ED" w:rsidRPr="00BB57ED" w:rsidRDefault="00BB57ED" w:rsidP="00BB57ED">
      <w:pPr>
        <w:rPr>
          <w:b/>
          <w:bCs/>
          <w:sz w:val="22"/>
          <w:szCs w:val="22"/>
        </w:rPr>
      </w:pPr>
      <w:r w:rsidRPr="00BB57ED">
        <w:rPr>
          <w:b/>
          <w:bCs/>
          <w:sz w:val="22"/>
          <w:szCs w:val="22"/>
        </w:rPr>
        <w:t>How We Engage</w:t>
      </w:r>
    </w:p>
    <w:p w14:paraId="76A658DE" w14:textId="77777777" w:rsidR="00BB57ED" w:rsidRPr="00BB57ED" w:rsidRDefault="00BB57ED" w:rsidP="00BB57ED">
      <w:pPr>
        <w:rPr>
          <w:sz w:val="22"/>
          <w:szCs w:val="22"/>
        </w:rPr>
      </w:pPr>
      <w:r w:rsidRPr="00BB57ED">
        <w:rPr>
          <w:sz w:val="22"/>
          <w:szCs w:val="22"/>
        </w:rPr>
        <w:t>We operate as a sponsor-side integrator, providing:</w:t>
      </w:r>
    </w:p>
    <w:p w14:paraId="66AC2CAA" w14:textId="77777777" w:rsidR="00BB57ED" w:rsidRPr="00BB57ED" w:rsidRDefault="00BB57ED" w:rsidP="00BB57ED">
      <w:pPr>
        <w:numPr>
          <w:ilvl w:val="0"/>
          <w:numId w:val="93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Strategic alignment across public-private partnerships and delivery models </w:t>
      </w:r>
    </w:p>
    <w:p w14:paraId="763A64E0" w14:textId="77777777" w:rsidR="00BB57ED" w:rsidRPr="00BB57ED" w:rsidRDefault="00BB57ED" w:rsidP="00BB57ED">
      <w:pPr>
        <w:numPr>
          <w:ilvl w:val="0"/>
          <w:numId w:val="93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Governance and assurance across multi-phase regeneration programmes </w:t>
      </w:r>
    </w:p>
    <w:p w14:paraId="393CCD87" w14:textId="77777777" w:rsidR="00BB57ED" w:rsidRPr="00BB57ED" w:rsidRDefault="00BB57ED" w:rsidP="00BB57ED">
      <w:pPr>
        <w:numPr>
          <w:ilvl w:val="0"/>
          <w:numId w:val="93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Support in funding strategy, business case development, and approvals </w:t>
      </w:r>
    </w:p>
    <w:p w14:paraId="6CA57A19" w14:textId="77777777" w:rsidR="00BB57ED" w:rsidRPr="00BB57ED" w:rsidRDefault="00BB57ED" w:rsidP="00BB57ED">
      <w:pPr>
        <w:numPr>
          <w:ilvl w:val="0"/>
          <w:numId w:val="93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Ongoing oversight to maintain programme integrity across delivery cycles </w:t>
      </w:r>
    </w:p>
    <w:p w14:paraId="234A0AEB" w14:textId="42D201E3" w:rsidR="00BB57ED" w:rsidRPr="00BB57ED" w:rsidRDefault="00BB57ED" w:rsidP="00BB57ED">
      <w:pPr>
        <w:rPr>
          <w:sz w:val="22"/>
          <w:szCs w:val="22"/>
        </w:rPr>
      </w:pPr>
    </w:p>
    <w:p w14:paraId="6A919A55" w14:textId="77777777" w:rsidR="00BB57ED" w:rsidRPr="00BB57ED" w:rsidRDefault="00BB57ED" w:rsidP="00BB57ED">
      <w:pPr>
        <w:rPr>
          <w:b/>
          <w:bCs/>
          <w:sz w:val="22"/>
          <w:szCs w:val="22"/>
        </w:rPr>
      </w:pPr>
      <w:r w:rsidRPr="00BB57ED">
        <w:rPr>
          <w:b/>
          <w:bCs/>
          <w:sz w:val="22"/>
          <w:szCs w:val="22"/>
        </w:rPr>
        <w:t>What This Enables</w:t>
      </w:r>
    </w:p>
    <w:p w14:paraId="6EDA9B39" w14:textId="77777777" w:rsidR="00BB57ED" w:rsidRPr="00BB57ED" w:rsidRDefault="00BB57ED" w:rsidP="00BB57ED">
      <w:pPr>
        <w:numPr>
          <w:ilvl w:val="0"/>
          <w:numId w:val="94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Greater control across complex, multi-stakeholder environments </w:t>
      </w:r>
    </w:p>
    <w:p w14:paraId="5381CC92" w14:textId="77777777" w:rsidR="00BB57ED" w:rsidRPr="00BB57ED" w:rsidRDefault="00BB57ED" w:rsidP="00BB57ED">
      <w:pPr>
        <w:numPr>
          <w:ilvl w:val="0"/>
          <w:numId w:val="94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Improved alignment between vision, funding, and delivery </w:t>
      </w:r>
    </w:p>
    <w:p w14:paraId="3591E86A" w14:textId="77777777" w:rsidR="00BB57ED" w:rsidRPr="00BB57ED" w:rsidRDefault="00BB57ED" w:rsidP="00BB57ED">
      <w:pPr>
        <w:numPr>
          <w:ilvl w:val="0"/>
          <w:numId w:val="94"/>
        </w:numPr>
        <w:rPr>
          <w:sz w:val="22"/>
          <w:szCs w:val="22"/>
        </w:rPr>
      </w:pPr>
      <w:r w:rsidRPr="00BB57ED">
        <w:rPr>
          <w:sz w:val="22"/>
          <w:szCs w:val="22"/>
        </w:rPr>
        <w:t xml:space="preserve">Reduced risk of fragmentation across phases and partners </w:t>
      </w:r>
    </w:p>
    <w:p w14:paraId="398DE926" w14:textId="77777777" w:rsidR="00BB57ED" w:rsidRPr="00BB57ED" w:rsidRDefault="00BB57ED" w:rsidP="00BB57ED">
      <w:pPr>
        <w:numPr>
          <w:ilvl w:val="0"/>
          <w:numId w:val="94"/>
        </w:numPr>
        <w:rPr>
          <w:sz w:val="22"/>
          <w:szCs w:val="22"/>
        </w:rPr>
      </w:pPr>
      <w:r w:rsidRPr="00BB57ED">
        <w:rPr>
          <w:sz w:val="22"/>
          <w:szCs w:val="22"/>
        </w:rPr>
        <w:lastRenderedPageBreak/>
        <w:t xml:space="preserve">Sustained confidence from stakeholders, investors, and communities </w:t>
      </w:r>
    </w:p>
    <w:p w14:paraId="14362AF4" w14:textId="0D9F43ED" w:rsidR="00BB57ED" w:rsidRPr="00BB57ED" w:rsidRDefault="00BB57ED" w:rsidP="00BB57ED">
      <w:pPr>
        <w:rPr>
          <w:sz w:val="22"/>
          <w:szCs w:val="22"/>
        </w:rPr>
      </w:pPr>
    </w:p>
    <w:p w14:paraId="7D1A8570" w14:textId="77777777" w:rsidR="00BB57ED" w:rsidRPr="00BB57ED" w:rsidRDefault="00BB57ED" w:rsidP="00BB57ED">
      <w:pPr>
        <w:rPr>
          <w:b/>
          <w:bCs/>
          <w:sz w:val="22"/>
          <w:szCs w:val="22"/>
        </w:rPr>
      </w:pPr>
      <w:r w:rsidRPr="00BB57ED">
        <w:rPr>
          <w:b/>
          <w:bCs/>
          <w:sz w:val="22"/>
          <w:szCs w:val="22"/>
        </w:rPr>
        <w:t>Targeted Risk &amp; Mitigation</w:t>
      </w:r>
    </w:p>
    <w:p w14:paraId="7D7E1FBB" w14:textId="77777777" w:rsidR="00BB57ED" w:rsidRPr="00BB57ED" w:rsidRDefault="00BB57ED" w:rsidP="00BB57ED">
      <w:pPr>
        <w:numPr>
          <w:ilvl w:val="0"/>
          <w:numId w:val="95"/>
        </w:numPr>
        <w:rPr>
          <w:sz w:val="22"/>
          <w:szCs w:val="22"/>
        </w:rPr>
      </w:pPr>
      <w:r w:rsidRPr="00BB57ED">
        <w:rPr>
          <w:b/>
          <w:bCs/>
          <w:sz w:val="22"/>
          <w:szCs w:val="22"/>
        </w:rPr>
        <w:t>Stakeholder misalignment</w:t>
      </w:r>
      <w:r w:rsidRPr="00BB57ED">
        <w:rPr>
          <w:sz w:val="22"/>
          <w:szCs w:val="22"/>
        </w:rPr>
        <w:t xml:space="preserve"> → Structured governance and clear accountability frameworks </w:t>
      </w:r>
    </w:p>
    <w:p w14:paraId="6A94477C" w14:textId="77777777" w:rsidR="00BB57ED" w:rsidRPr="00BB57ED" w:rsidRDefault="00BB57ED" w:rsidP="00BB57ED">
      <w:pPr>
        <w:numPr>
          <w:ilvl w:val="0"/>
          <w:numId w:val="95"/>
        </w:numPr>
        <w:rPr>
          <w:sz w:val="22"/>
          <w:szCs w:val="22"/>
        </w:rPr>
      </w:pPr>
      <w:r w:rsidRPr="00BB57ED">
        <w:rPr>
          <w:b/>
          <w:bCs/>
          <w:sz w:val="22"/>
          <w:szCs w:val="22"/>
        </w:rPr>
        <w:t>Phasing risk</w:t>
      </w:r>
      <w:r w:rsidRPr="00BB57ED">
        <w:rPr>
          <w:sz w:val="22"/>
          <w:szCs w:val="22"/>
        </w:rPr>
        <w:t xml:space="preserve"> → Programme-level oversight across all stages </w:t>
      </w:r>
    </w:p>
    <w:p w14:paraId="5587584E" w14:textId="77777777" w:rsidR="00BB57ED" w:rsidRPr="00BB57ED" w:rsidRDefault="00BB57ED" w:rsidP="00BB57ED">
      <w:pPr>
        <w:numPr>
          <w:ilvl w:val="0"/>
          <w:numId w:val="95"/>
        </w:numPr>
        <w:rPr>
          <w:sz w:val="22"/>
          <w:szCs w:val="22"/>
        </w:rPr>
      </w:pPr>
      <w:r w:rsidRPr="00BB57ED">
        <w:rPr>
          <w:b/>
          <w:bCs/>
          <w:sz w:val="22"/>
          <w:szCs w:val="22"/>
        </w:rPr>
        <w:t>Planning and scope volatility</w:t>
      </w:r>
      <w:r w:rsidRPr="00BB57ED">
        <w:rPr>
          <w:sz w:val="22"/>
          <w:szCs w:val="22"/>
        </w:rPr>
        <w:t xml:space="preserve"> → Early-stage validation and continuous assurance </w:t>
      </w:r>
    </w:p>
    <w:p w14:paraId="445396A1" w14:textId="77777777" w:rsidR="00BB57ED" w:rsidRPr="00BB57ED" w:rsidRDefault="00BB57ED" w:rsidP="00BB57ED">
      <w:pPr>
        <w:numPr>
          <w:ilvl w:val="0"/>
          <w:numId w:val="95"/>
        </w:numPr>
        <w:rPr>
          <w:sz w:val="22"/>
          <w:szCs w:val="22"/>
        </w:rPr>
      </w:pPr>
      <w:r w:rsidRPr="00BB57ED">
        <w:rPr>
          <w:b/>
          <w:bCs/>
          <w:sz w:val="22"/>
          <w:szCs w:val="22"/>
        </w:rPr>
        <w:t>Strategic drift</w:t>
      </w:r>
      <w:r w:rsidRPr="00BB57ED">
        <w:rPr>
          <w:sz w:val="22"/>
          <w:szCs w:val="22"/>
        </w:rPr>
        <w:t xml:space="preserve"> → Governance mechanisms that preserve long-term intent </w:t>
      </w:r>
    </w:p>
    <w:p w14:paraId="55C686B6" w14:textId="31FD8223" w:rsidR="00BB57ED" w:rsidRPr="00BB57ED" w:rsidRDefault="00BB57ED" w:rsidP="00BB57ED">
      <w:pPr>
        <w:rPr>
          <w:sz w:val="22"/>
          <w:szCs w:val="22"/>
        </w:rPr>
      </w:pPr>
    </w:p>
    <w:p w14:paraId="3C2AE75C" w14:textId="6576448A" w:rsidR="00BB57ED" w:rsidRPr="00BB57ED" w:rsidRDefault="00BB57ED" w:rsidP="00BB57ED">
      <w:pPr>
        <w:rPr>
          <w:b/>
          <w:bCs/>
          <w:color w:val="AF7E56" w:themeColor="text2"/>
          <w:sz w:val="22"/>
          <w:szCs w:val="22"/>
        </w:rPr>
      </w:pPr>
    </w:p>
    <w:p w14:paraId="54FA75D5" w14:textId="77777777" w:rsidR="00BB57ED" w:rsidRPr="00BB57ED" w:rsidRDefault="00BB57ED" w:rsidP="00BB57ED">
      <w:pPr>
        <w:rPr>
          <w:b/>
          <w:bCs/>
          <w:i/>
          <w:iCs/>
          <w:color w:val="AF7E56" w:themeColor="text2"/>
          <w:sz w:val="22"/>
          <w:szCs w:val="22"/>
        </w:rPr>
      </w:pPr>
      <w:r w:rsidRPr="00BB57ED">
        <w:rPr>
          <w:b/>
          <w:bCs/>
          <w:i/>
          <w:iCs/>
          <w:color w:val="AF7E56" w:themeColor="text2"/>
          <w:sz w:val="22"/>
          <w:szCs w:val="22"/>
        </w:rPr>
        <w:t>Regeneration does not fail at delivery.</w:t>
      </w:r>
      <w:r w:rsidRPr="00BB57ED">
        <w:rPr>
          <w:b/>
          <w:bCs/>
          <w:i/>
          <w:iCs/>
          <w:color w:val="AF7E56" w:themeColor="text2"/>
          <w:sz w:val="22"/>
          <w:szCs w:val="22"/>
        </w:rPr>
        <w:br/>
        <w:t>It fails when governance cannot hold alignment across time, stakeholders, and phases.</w:t>
      </w:r>
    </w:p>
    <w:p w14:paraId="271329BB" w14:textId="77777777" w:rsidR="00B67BF3" w:rsidRPr="00BB57ED" w:rsidRDefault="00B67BF3" w:rsidP="00B67BF3">
      <w:pPr>
        <w:rPr>
          <w:color w:val="AF7E56" w:themeColor="text2"/>
          <w:sz w:val="22"/>
          <w:szCs w:val="22"/>
        </w:rPr>
      </w:pPr>
    </w:p>
    <w:p w14:paraId="6F015010" w14:textId="77777777" w:rsidR="00B67BF3" w:rsidRPr="00BB57ED" w:rsidRDefault="00B67BF3" w:rsidP="00B67BF3">
      <w:pPr>
        <w:rPr>
          <w:color w:val="AF7E56" w:themeColor="text2"/>
          <w:sz w:val="22"/>
          <w:szCs w:val="22"/>
        </w:rPr>
      </w:pPr>
    </w:p>
    <w:p w14:paraId="576F554B" w14:textId="77777777" w:rsidR="009D3A55" w:rsidRPr="00357A01" w:rsidRDefault="009D3A55" w:rsidP="001C5357"/>
    <w:p w14:paraId="39081420" w14:textId="7FE8E1B4" w:rsidR="001C5357" w:rsidRPr="00357A01" w:rsidRDefault="00796F52" w:rsidP="001C5357">
      <w:pPr>
        <w:pStyle w:val="Heading1"/>
        <w:rPr>
          <w:b/>
          <w:bCs/>
          <w:color w:val="AF7E56" w:themeColor="text2"/>
          <w:sz w:val="32"/>
          <w:szCs w:val="32"/>
        </w:rPr>
      </w:pPr>
      <w:r>
        <w:rPr>
          <w:b/>
          <w:bCs/>
          <w:color w:val="AF7E56" w:themeColor="text2"/>
          <w:sz w:val="32"/>
          <w:szCs w:val="32"/>
        </w:rPr>
        <w:t>3</w:t>
      </w:r>
      <w:r w:rsidR="001C5357" w:rsidRPr="00357A01">
        <w:rPr>
          <w:b/>
          <w:bCs/>
          <w:color w:val="AF7E56" w:themeColor="text2"/>
          <w:sz w:val="32"/>
          <w:szCs w:val="32"/>
        </w:rPr>
        <w:t>.0</w:t>
      </w:r>
      <w:r w:rsidR="001C5357" w:rsidRPr="00357A01">
        <w:rPr>
          <w:color w:val="AF7E56" w:themeColor="text2"/>
        </w:rPr>
        <w:t xml:space="preserve"> </w:t>
      </w:r>
      <w:r w:rsidR="00357A01" w:rsidRPr="00357A01">
        <w:rPr>
          <w:b/>
          <w:bCs/>
          <w:color w:val="AF7E56" w:themeColor="text2"/>
          <w:sz w:val="32"/>
          <w:szCs w:val="32"/>
        </w:rPr>
        <w:t xml:space="preserve">Infrastructure Page </w:t>
      </w:r>
    </w:p>
    <w:p w14:paraId="05F8DE27" w14:textId="77777777" w:rsidR="001C5357" w:rsidRPr="00357A01" w:rsidRDefault="001C5357" w:rsidP="00796F52">
      <w:pPr>
        <w:jc w:val="both"/>
      </w:pPr>
    </w:p>
    <w:p w14:paraId="7A15B088" w14:textId="77777777" w:rsidR="003316E5" w:rsidRPr="003316E5" w:rsidRDefault="003316E5" w:rsidP="003316E5">
      <w:pPr>
        <w:rPr>
          <w:sz w:val="22"/>
          <w:szCs w:val="28"/>
        </w:rPr>
      </w:pPr>
      <w:r w:rsidRPr="003316E5">
        <w:rPr>
          <w:sz w:val="22"/>
          <w:szCs w:val="28"/>
        </w:rPr>
        <w:t>Infrastructure programmes operate at scale, with long time horizons and significant public and private scrutiny — yet governance maturity often varies across programmes and sponsors.</w:t>
      </w:r>
    </w:p>
    <w:p w14:paraId="2D223822" w14:textId="77777777" w:rsidR="003316E5" w:rsidRPr="003316E5" w:rsidRDefault="003316E5" w:rsidP="003316E5">
      <w:pPr>
        <w:rPr>
          <w:sz w:val="22"/>
          <w:szCs w:val="28"/>
        </w:rPr>
      </w:pPr>
      <w:r w:rsidRPr="003316E5">
        <w:rPr>
          <w:sz w:val="22"/>
          <w:szCs w:val="28"/>
        </w:rPr>
        <w:t>Playbook Advisory Group supports infrastructure clients in strengthening governance to improve control, resilience, and delivery confidence.</w:t>
      </w:r>
    </w:p>
    <w:p w14:paraId="483EE1C9" w14:textId="77777777" w:rsidR="003316E5" w:rsidRDefault="003316E5">
      <w:pPr>
        <w:rPr>
          <w:sz w:val="18"/>
          <w:szCs w:val="18"/>
        </w:rPr>
      </w:pPr>
    </w:p>
    <w:p w14:paraId="5353B480" w14:textId="77777777" w:rsidR="003316E5" w:rsidRPr="003316E5" w:rsidRDefault="003316E5" w:rsidP="003316E5">
      <w:pPr>
        <w:rPr>
          <w:b/>
          <w:bCs/>
          <w:sz w:val="18"/>
          <w:szCs w:val="18"/>
        </w:rPr>
      </w:pPr>
      <w:r w:rsidRPr="003316E5">
        <w:rPr>
          <w:b/>
          <w:bCs/>
          <w:sz w:val="18"/>
          <w:szCs w:val="18"/>
        </w:rPr>
        <w:t>Where Pressure is Being Felt</w:t>
      </w:r>
    </w:p>
    <w:p w14:paraId="4D40733B" w14:textId="77777777" w:rsidR="003316E5" w:rsidRPr="003316E5" w:rsidRDefault="003316E5" w:rsidP="003316E5">
      <w:pPr>
        <w:rPr>
          <w:sz w:val="18"/>
          <w:szCs w:val="18"/>
        </w:rPr>
      </w:pPr>
      <w:r w:rsidRPr="003316E5">
        <w:rPr>
          <w:sz w:val="18"/>
          <w:szCs w:val="18"/>
        </w:rPr>
        <w:t>Across utilities, transport, and defence programmes:</w:t>
      </w:r>
    </w:p>
    <w:p w14:paraId="3C918B61" w14:textId="77777777" w:rsidR="003316E5" w:rsidRPr="003316E5" w:rsidRDefault="003316E5" w:rsidP="003316E5">
      <w:pPr>
        <w:numPr>
          <w:ilvl w:val="0"/>
          <w:numId w:val="50"/>
        </w:numPr>
        <w:rPr>
          <w:sz w:val="18"/>
          <w:szCs w:val="18"/>
        </w:rPr>
      </w:pPr>
      <w:r w:rsidRPr="003316E5">
        <w:rPr>
          <w:sz w:val="18"/>
          <w:szCs w:val="18"/>
        </w:rPr>
        <w:t xml:space="preserve">Complex stakeholder environments with unclear accountability </w:t>
      </w:r>
    </w:p>
    <w:p w14:paraId="369CE620" w14:textId="77777777" w:rsidR="003316E5" w:rsidRPr="003316E5" w:rsidRDefault="003316E5" w:rsidP="003316E5">
      <w:pPr>
        <w:numPr>
          <w:ilvl w:val="0"/>
          <w:numId w:val="50"/>
        </w:numPr>
        <w:rPr>
          <w:sz w:val="18"/>
          <w:szCs w:val="18"/>
        </w:rPr>
      </w:pPr>
      <w:r w:rsidRPr="003316E5">
        <w:rPr>
          <w:sz w:val="18"/>
          <w:szCs w:val="18"/>
        </w:rPr>
        <w:t xml:space="preserve">Long-duration programmes with evolving scope and risk profiles </w:t>
      </w:r>
    </w:p>
    <w:p w14:paraId="3C3523F4" w14:textId="77777777" w:rsidR="003316E5" w:rsidRPr="003316E5" w:rsidRDefault="003316E5" w:rsidP="003316E5">
      <w:pPr>
        <w:numPr>
          <w:ilvl w:val="0"/>
          <w:numId w:val="50"/>
        </w:numPr>
        <w:rPr>
          <w:sz w:val="18"/>
          <w:szCs w:val="18"/>
        </w:rPr>
      </w:pPr>
      <w:r w:rsidRPr="003316E5">
        <w:rPr>
          <w:sz w:val="18"/>
          <w:szCs w:val="18"/>
        </w:rPr>
        <w:t xml:space="preserve">Disconnect between strategic objectives and delivery controls </w:t>
      </w:r>
    </w:p>
    <w:p w14:paraId="5DB128AC" w14:textId="77777777" w:rsidR="003316E5" w:rsidRPr="003316E5" w:rsidRDefault="003316E5" w:rsidP="003316E5">
      <w:pPr>
        <w:numPr>
          <w:ilvl w:val="0"/>
          <w:numId w:val="50"/>
        </w:numPr>
        <w:rPr>
          <w:sz w:val="18"/>
          <w:szCs w:val="18"/>
        </w:rPr>
      </w:pPr>
      <w:r w:rsidRPr="003316E5">
        <w:rPr>
          <w:sz w:val="18"/>
          <w:szCs w:val="18"/>
        </w:rPr>
        <w:t xml:space="preserve">Escalating cost and schedule pressure with late intervention </w:t>
      </w:r>
    </w:p>
    <w:p w14:paraId="707230F0" w14:textId="77777777" w:rsidR="003316E5" w:rsidRPr="003316E5" w:rsidRDefault="003316E5" w:rsidP="003316E5">
      <w:pPr>
        <w:numPr>
          <w:ilvl w:val="0"/>
          <w:numId w:val="50"/>
        </w:numPr>
        <w:rPr>
          <w:sz w:val="18"/>
          <w:szCs w:val="18"/>
        </w:rPr>
      </w:pPr>
      <w:r w:rsidRPr="003316E5">
        <w:rPr>
          <w:sz w:val="18"/>
          <w:szCs w:val="18"/>
        </w:rPr>
        <w:t>Assurance processes that identify issues but do not resolve root causes</w:t>
      </w:r>
    </w:p>
    <w:p w14:paraId="26A29DA3" w14:textId="77777777" w:rsidR="003316E5" w:rsidRDefault="003316E5">
      <w:pPr>
        <w:rPr>
          <w:sz w:val="18"/>
          <w:szCs w:val="18"/>
        </w:rPr>
      </w:pPr>
    </w:p>
    <w:p w14:paraId="47863109" w14:textId="77777777" w:rsidR="003316E5" w:rsidRPr="001E2C1D" w:rsidRDefault="003316E5" w:rsidP="003316E5">
      <w:pPr>
        <w:rPr>
          <w:b/>
          <w:bCs/>
          <w:sz w:val="28"/>
          <w:szCs w:val="28"/>
        </w:rPr>
      </w:pPr>
      <w:r w:rsidRPr="001E2C1D">
        <w:rPr>
          <w:b/>
          <w:bCs/>
          <w:sz w:val="28"/>
          <w:szCs w:val="28"/>
        </w:rPr>
        <w:t>Sector Context</w:t>
      </w:r>
    </w:p>
    <w:p w14:paraId="787807ED" w14:textId="77777777" w:rsidR="003316E5" w:rsidRDefault="003316E5">
      <w:pPr>
        <w:rPr>
          <w:sz w:val="18"/>
          <w:szCs w:val="18"/>
        </w:rPr>
      </w:pPr>
    </w:p>
    <w:p w14:paraId="12F02112" w14:textId="77777777" w:rsidR="003316E5" w:rsidRDefault="003316E5">
      <w:pPr>
        <w:rPr>
          <w:sz w:val="18"/>
          <w:szCs w:val="18"/>
        </w:rPr>
      </w:pPr>
      <w:r w:rsidRPr="00C60564">
        <w:rPr>
          <w:sz w:val="18"/>
          <w:szCs w:val="18"/>
        </w:rPr>
        <w:t>Utilities</w:t>
      </w:r>
    </w:p>
    <w:p w14:paraId="59C8F5B5" w14:textId="77777777" w:rsidR="004B2134" w:rsidRDefault="004B2134" w:rsidP="004B2134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1A44BB0F" w14:textId="77777777" w:rsidR="004B2134" w:rsidRPr="00C60564" w:rsidRDefault="004B2134">
      <w:pPr>
        <w:rPr>
          <w:sz w:val="18"/>
          <w:szCs w:val="18"/>
        </w:rPr>
      </w:pPr>
    </w:p>
    <w:p w14:paraId="61F24FAB" w14:textId="77777777" w:rsidR="00C60564" w:rsidRPr="00C60564" w:rsidRDefault="00C60564" w:rsidP="00C60564">
      <w:pPr>
        <w:rPr>
          <w:b/>
          <w:bCs/>
          <w:sz w:val="18"/>
          <w:szCs w:val="18"/>
        </w:rPr>
      </w:pPr>
      <w:r w:rsidRPr="00C60564">
        <w:rPr>
          <w:b/>
          <w:bCs/>
          <w:sz w:val="18"/>
          <w:szCs w:val="18"/>
        </w:rPr>
        <w:t>Structural Sponsor Challenges</w:t>
      </w:r>
    </w:p>
    <w:p w14:paraId="27E72CF6" w14:textId="77777777" w:rsidR="00C60564" w:rsidRPr="00C60564" w:rsidRDefault="00C60564" w:rsidP="00C60564">
      <w:pPr>
        <w:numPr>
          <w:ilvl w:val="0"/>
          <w:numId w:val="96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Operating within highly regulated environments with strict compliance, reporting, and funding constraints </w:t>
      </w:r>
    </w:p>
    <w:p w14:paraId="6AB4AB09" w14:textId="77777777" w:rsidR="00C60564" w:rsidRPr="00C60564" w:rsidRDefault="00C60564" w:rsidP="00C60564">
      <w:pPr>
        <w:numPr>
          <w:ilvl w:val="0"/>
          <w:numId w:val="96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Managing long-duration capital programmes with evolving scope, risk, and regulatory requirements </w:t>
      </w:r>
    </w:p>
    <w:p w14:paraId="30127806" w14:textId="77777777" w:rsidR="00C60564" w:rsidRPr="00C60564" w:rsidRDefault="00C60564" w:rsidP="00C60564">
      <w:pPr>
        <w:numPr>
          <w:ilvl w:val="0"/>
          <w:numId w:val="96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Coordinating multiple delivery partners across complex technical interfaces </w:t>
      </w:r>
    </w:p>
    <w:p w14:paraId="4F934C67" w14:textId="77777777" w:rsidR="00C60564" w:rsidRPr="00C60564" w:rsidRDefault="00C60564" w:rsidP="00C60564">
      <w:pPr>
        <w:numPr>
          <w:ilvl w:val="0"/>
          <w:numId w:val="96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Balancing cost control, resilience, and performance obligations </w:t>
      </w:r>
    </w:p>
    <w:p w14:paraId="60E6FD88" w14:textId="77777777" w:rsidR="00C60564" w:rsidRPr="00C60564" w:rsidRDefault="00C60564" w:rsidP="00C60564">
      <w:pPr>
        <w:numPr>
          <w:ilvl w:val="0"/>
          <w:numId w:val="96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Limited visibility of cumulative programme risk across portfolios </w:t>
      </w:r>
    </w:p>
    <w:p w14:paraId="18993CC0" w14:textId="3384CC27" w:rsidR="00C60564" w:rsidRPr="00C60564" w:rsidRDefault="00C60564" w:rsidP="00C60564">
      <w:pPr>
        <w:rPr>
          <w:sz w:val="18"/>
          <w:szCs w:val="18"/>
        </w:rPr>
      </w:pPr>
    </w:p>
    <w:p w14:paraId="49BC4C45" w14:textId="77777777" w:rsidR="00C60564" w:rsidRPr="00C60564" w:rsidRDefault="00C60564" w:rsidP="00C60564">
      <w:pPr>
        <w:rPr>
          <w:b/>
          <w:bCs/>
          <w:sz w:val="18"/>
          <w:szCs w:val="18"/>
        </w:rPr>
      </w:pPr>
      <w:r w:rsidRPr="00C60564">
        <w:rPr>
          <w:b/>
          <w:bCs/>
          <w:sz w:val="18"/>
          <w:szCs w:val="18"/>
        </w:rPr>
        <w:t>Playbook’s Position</w:t>
      </w:r>
    </w:p>
    <w:p w14:paraId="57C6C796" w14:textId="77777777" w:rsidR="00C60564" w:rsidRPr="00C60564" w:rsidRDefault="00C60564" w:rsidP="00C60564">
      <w:pPr>
        <w:rPr>
          <w:sz w:val="18"/>
          <w:szCs w:val="18"/>
        </w:rPr>
      </w:pPr>
      <w:r w:rsidRPr="00C60564">
        <w:rPr>
          <w:sz w:val="18"/>
          <w:szCs w:val="18"/>
        </w:rPr>
        <w:t>Playbook strengthens sponsor-side governance and control by:</w:t>
      </w:r>
    </w:p>
    <w:p w14:paraId="7FE39B22" w14:textId="77777777" w:rsidR="00C60564" w:rsidRPr="00C60564" w:rsidRDefault="00C60564" w:rsidP="00C60564">
      <w:pPr>
        <w:numPr>
          <w:ilvl w:val="0"/>
          <w:numId w:val="97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Structuring capital programmes around regulatory cycles, funding frameworks, and investment priorities </w:t>
      </w:r>
    </w:p>
    <w:p w14:paraId="59C358CB" w14:textId="77777777" w:rsidR="00C60564" w:rsidRPr="00C60564" w:rsidRDefault="00C60564" w:rsidP="00C60564">
      <w:pPr>
        <w:numPr>
          <w:ilvl w:val="0"/>
          <w:numId w:val="97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Establishing clear governance aligned to accountability, assurance, and reporting requirements </w:t>
      </w:r>
    </w:p>
    <w:p w14:paraId="36323DE3" w14:textId="77777777" w:rsidR="00C60564" w:rsidRPr="00C60564" w:rsidRDefault="00C60564" w:rsidP="00C60564">
      <w:pPr>
        <w:numPr>
          <w:ilvl w:val="0"/>
          <w:numId w:val="97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Improving visibility of programme-level risk, performance, and exposure </w:t>
      </w:r>
    </w:p>
    <w:p w14:paraId="407CF4A6" w14:textId="77777777" w:rsidR="00C60564" w:rsidRPr="00C60564" w:rsidRDefault="00C60564" w:rsidP="00C60564">
      <w:pPr>
        <w:numPr>
          <w:ilvl w:val="0"/>
          <w:numId w:val="97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Providing independent challenge to ensure assumptions remain valid over time </w:t>
      </w:r>
    </w:p>
    <w:p w14:paraId="14C24D36" w14:textId="0898C2C5" w:rsidR="00C60564" w:rsidRPr="00C60564" w:rsidRDefault="00C60564" w:rsidP="00C60564">
      <w:pPr>
        <w:rPr>
          <w:sz w:val="18"/>
          <w:szCs w:val="18"/>
        </w:rPr>
      </w:pPr>
    </w:p>
    <w:p w14:paraId="7D18E056" w14:textId="77777777" w:rsidR="00C60564" w:rsidRPr="00C60564" w:rsidRDefault="00C60564" w:rsidP="00C60564">
      <w:pPr>
        <w:rPr>
          <w:b/>
          <w:bCs/>
          <w:sz w:val="18"/>
          <w:szCs w:val="18"/>
        </w:rPr>
      </w:pPr>
      <w:r w:rsidRPr="00C60564">
        <w:rPr>
          <w:b/>
          <w:bCs/>
          <w:sz w:val="18"/>
          <w:szCs w:val="18"/>
        </w:rPr>
        <w:t>How We Engage</w:t>
      </w:r>
    </w:p>
    <w:p w14:paraId="3E634DA3" w14:textId="14BB1894" w:rsidR="00C60564" w:rsidRPr="00C60564" w:rsidRDefault="00C60564" w:rsidP="00C60564">
      <w:pPr>
        <w:rPr>
          <w:sz w:val="18"/>
          <w:szCs w:val="18"/>
        </w:rPr>
      </w:pPr>
      <w:r w:rsidRPr="00C60564">
        <w:rPr>
          <w:sz w:val="18"/>
          <w:szCs w:val="18"/>
        </w:rPr>
        <w:t xml:space="preserve">We operate at </w:t>
      </w:r>
      <w:r w:rsidR="00FB539E">
        <w:rPr>
          <w:sz w:val="18"/>
          <w:szCs w:val="18"/>
        </w:rPr>
        <w:t xml:space="preserve">the </w:t>
      </w:r>
      <w:r w:rsidRPr="00C60564">
        <w:rPr>
          <w:sz w:val="18"/>
          <w:szCs w:val="18"/>
        </w:rPr>
        <w:t>sponsor and programme level, providing:</w:t>
      </w:r>
    </w:p>
    <w:p w14:paraId="02A62C94" w14:textId="77777777" w:rsidR="00C60564" w:rsidRPr="00C60564" w:rsidRDefault="00C60564" w:rsidP="00C60564">
      <w:pPr>
        <w:numPr>
          <w:ilvl w:val="0"/>
          <w:numId w:val="98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Strategic support across capital planning, prioritisation, and regulatory alignment </w:t>
      </w:r>
    </w:p>
    <w:p w14:paraId="3C08CC62" w14:textId="77777777" w:rsidR="00C60564" w:rsidRPr="00C60564" w:rsidRDefault="00C60564" w:rsidP="00C60564">
      <w:pPr>
        <w:numPr>
          <w:ilvl w:val="0"/>
          <w:numId w:val="98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Governance, assurance, and oversight across portfolios and major programmes </w:t>
      </w:r>
    </w:p>
    <w:p w14:paraId="3895A24C" w14:textId="77777777" w:rsidR="00C60564" w:rsidRPr="00C60564" w:rsidRDefault="00C60564" w:rsidP="00C60564">
      <w:pPr>
        <w:numPr>
          <w:ilvl w:val="0"/>
          <w:numId w:val="98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Integration support across multiple delivery partners and technical interfaces </w:t>
      </w:r>
    </w:p>
    <w:p w14:paraId="5F800E28" w14:textId="77777777" w:rsidR="00C60564" w:rsidRPr="00C60564" w:rsidRDefault="00C60564" w:rsidP="00C60564">
      <w:pPr>
        <w:numPr>
          <w:ilvl w:val="0"/>
          <w:numId w:val="98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Targeted intervention where control, clarity, or performance is at risk </w:t>
      </w:r>
    </w:p>
    <w:p w14:paraId="4EABF87C" w14:textId="6774C7CC" w:rsidR="00C60564" w:rsidRPr="00C60564" w:rsidRDefault="00C60564" w:rsidP="00C60564">
      <w:pPr>
        <w:rPr>
          <w:sz w:val="18"/>
          <w:szCs w:val="18"/>
        </w:rPr>
      </w:pPr>
    </w:p>
    <w:p w14:paraId="366892BA" w14:textId="77777777" w:rsidR="00C60564" w:rsidRPr="00C60564" w:rsidRDefault="00C60564" w:rsidP="00C60564">
      <w:pPr>
        <w:rPr>
          <w:b/>
          <w:bCs/>
          <w:sz w:val="18"/>
          <w:szCs w:val="18"/>
        </w:rPr>
      </w:pPr>
      <w:r w:rsidRPr="00C60564">
        <w:rPr>
          <w:b/>
          <w:bCs/>
          <w:sz w:val="18"/>
          <w:szCs w:val="18"/>
        </w:rPr>
        <w:t>What This Enables</w:t>
      </w:r>
    </w:p>
    <w:p w14:paraId="64D1AFB4" w14:textId="77777777" w:rsidR="00C60564" w:rsidRPr="00C60564" w:rsidRDefault="00C60564" w:rsidP="00C60564">
      <w:pPr>
        <w:numPr>
          <w:ilvl w:val="0"/>
          <w:numId w:val="99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Greater control across complex, regulated capital programmes </w:t>
      </w:r>
    </w:p>
    <w:p w14:paraId="5B4E66D4" w14:textId="77777777" w:rsidR="00C60564" w:rsidRPr="00C60564" w:rsidRDefault="00C60564" w:rsidP="00C60564">
      <w:pPr>
        <w:numPr>
          <w:ilvl w:val="0"/>
          <w:numId w:val="99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Improved alignment between regulatory expectations and delivery outcomes </w:t>
      </w:r>
    </w:p>
    <w:p w14:paraId="69CBB612" w14:textId="77777777" w:rsidR="00C60564" w:rsidRPr="00C60564" w:rsidRDefault="00C60564" w:rsidP="00C60564">
      <w:pPr>
        <w:numPr>
          <w:ilvl w:val="0"/>
          <w:numId w:val="99"/>
        </w:numPr>
        <w:rPr>
          <w:sz w:val="18"/>
          <w:szCs w:val="18"/>
        </w:rPr>
      </w:pPr>
      <w:r w:rsidRPr="00C60564">
        <w:rPr>
          <w:sz w:val="18"/>
          <w:szCs w:val="18"/>
        </w:rPr>
        <w:t xml:space="preserve">Earlier identification of systemic risks across portfolios </w:t>
      </w:r>
    </w:p>
    <w:p w14:paraId="4714AF53" w14:textId="77777777" w:rsidR="00C60564" w:rsidRPr="00C60564" w:rsidRDefault="00C60564" w:rsidP="00C60564">
      <w:pPr>
        <w:numPr>
          <w:ilvl w:val="0"/>
          <w:numId w:val="99"/>
        </w:numPr>
        <w:rPr>
          <w:sz w:val="18"/>
          <w:szCs w:val="18"/>
        </w:rPr>
      </w:pPr>
      <w:r w:rsidRPr="00C60564">
        <w:rPr>
          <w:sz w:val="18"/>
          <w:szCs w:val="18"/>
        </w:rPr>
        <w:lastRenderedPageBreak/>
        <w:t xml:space="preserve">Increased confidence at Board, regulator, and stakeholder level </w:t>
      </w:r>
    </w:p>
    <w:p w14:paraId="7F96D45F" w14:textId="0621BAD9" w:rsidR="00C60564" w:rsidRPr="00C60564" w:rsidRDefault="00C60564" w:rsidP="00C60564">
      <w:pPr>
        <w:rPr>
          <w:sz w:val="18"/>
          <w:szCs w:val="18"/>
        </w:rPr>
      </w:pPr>
    </w:p>
    <w:p w14:paraId="585E3CD1" w14:textId="77777777" w:rsidR="00C60564" w:rsidRPr="00C60564" w:rsidRDefault="00C60564" w:rsidP="00C60564">
      <w:pPr>
        <w:rPr>
          <w:b/>
          <w:bCs/>
          <w:sz w:val="18"/>
          <w:szCs w:val="18"/>
        </w:rPr>
      </w:pPr>
      <w:r w:rsidRPr="00C60564">
        <w:rPr>
          <w:b/>
          <w:bCs/>
          <w:sz w:val="18"/>
          <w:szCs w:val="18"/>
        </w:rPr>
        <w:t>Targeted Risk &amp; Mitigation</w:t>
      </w:r>
    </w:p>
    <w:p w14:paraId="325004F4" w14:textId="77777777" w:rsidR="00C60564" w:rsidRPr="00C60564" w:rsidRDefault="00C60564" w:rsidP="00C60564">
      <w:pPr>
        <w:numPr>
          <w:ilvl w:val="0"/>
          <w:numId w:val="100"/>
        </w:numPr>
        <w:rPr>
          <w:sz w:val="18"/>
          <w:szCs w:val="18"/>
        </w:rPr>
      </w:pPr>
      <w:r w:rsidRPr="00C60564">
        <w:rPr>
          <w:b/>
          <w:bCs/>
          <w:sz w:val="18"/>
          <w:szCs w:val="18"/>
        </w:rPr>
        <w:t>Regulatory misalignment</w:t>
      </w:r>
      <w:r w:rsidRPr="00C60564">
        <w:rPr>
          <w:sz w:val="18"/>
          <w:szCs w:val="18"/>
        </w:rPr>
        <w:t xml:space="preserve"> → Governance structured around compliance and reporting cycles </w:t>
      </w:r>
    </w:p>
    <w:p w14:paraId="42DAD51D" w14:textId="77777777" w:rsidR="00C60564" w:rsidRPr="00C60564" w:rsidRDefault="00C60564" w:rsidP="00C60564">
      <w:pPr>
        <w:numPr>
          <w:ilvl w:val="0"/>
          <w:numId w:val="100"/>
        </w:numPr>
        <w:rPr>
          <w:sz w:val="18"/>
          <w:szCs w:val="18"/>
        </w:rPr>
      </w:pPr>
      <w:r w:rsidRPr="00C60564">
        <w:rPr>
          <w:b/>
          <w:bCs/>
          <w:sz w:val="18"/>
          <w:szCs w:val="18"/>
        </w:rPr>
        <w:t>Programme complexity</w:t>
      </w:r>
      <w:r w:rsidRPr="00C60564">
        <w:rPr>
          <w:sz w:val="18"/>
          <w:szCs w:val="18"/>
        </w:rPr>
        <w:t xml:space="preserve"> → Portfolio-level oversight and integration frameworks </w:t>
      </w:r>
    </w:p>
    <w:p w14:paraId="602E9685" w14:textId="77777777" w:rsidR="00C60564" w:rsidRPr="00C60564" w:rsidRDefault="00C60564" w:rsidP="00C60564">
      <w:pPr>
        <w:numPr>
          <w:ilvl w:val="0"/>
          <w:numId w:val="100"/>
        </w:numPr>
        <w:rPr>
          <w:sz w:val="18"/>
          <w:szCs w:val="18"/>
        </w:rPr>
      </w:pPr>
      <w:r w:rsidRPr="00C60564">
        <w:rPr>
          <w:b/>
          <w:bCs/>
          <w:sz w:val="18"/>
          <w:szCs w:val="18"/>
        </w:rPr>
        <w:t>Risk visibility gaps</w:t>
      </w:r>
      <w:r w:rsidRPr="00C60564">
        <w:rPr>
          <w:sz w:val="18"/>
          <w:szCs w:val="18"/>
        </w:rPr>
        <w:t xml:space="preserve"> → Structured reporting and assurance mechanisms </w:t>
      </w:r>
    </w:p>
    <w:p w14:paraId="7651561D" w14:textId="77777777" w:rsidR="00C60564" w:rsidRPr="00C60564" w:rsidRDefault="00C60564" w:rsidP="00C60564">
      <w:pPr>
        <w:numPr>
          <w:ilvl w:val="0"/>
          <w:numId w:val="100"/>
        </w:numPr>
        <w:rPr>
          <w:sz w:val="18"/>
          <w:szCs w:val="18"/>
        </w:rPr>
      </w:pPr>
      <w:r w:rsidRPr="00C60564">
        <w:rPr>
          <w:b/>
          <w:bCs/>
          <w:sz w:val="18"/>
          <w:szCs w:val="18"/>
        </w:rPr>
        <w:t>Long-duration uncertainty</w:t>
      </w:r>
      <w:r w:rsidRPr="00C60564">
        <w:rPr>
          <w:sz w:val="18"/>
          <w:szCs w:val="18"/>
        </w:rPr>
        <w:t xml:space="preserve"> → Ongoing validation of assumptions and strategy </w:t>
      </w:r>
    </w:p>
    <w:p w14:paraId="37920586" w14:textId="77777777" w:rsidR="00C60564" w:rsidRPr="00C60564" w:rsidRDefault="00C60564" w:rsidP="00C60564">
      <w:pPr>
        <w:rPr>
          <w:sz w:val="18"/>
          <w:szCs w:val="18"/>
        </w:rPr>
      </w:pPr>
    </w:p>
    <w:p w14:paraId="160C7572" w14:textId="08AB8821" w:rsidR="00C60564" w:rsidRPr="00C60564" w:rsidRDefault="00C60564" w:rsidP="00C60564">
      <w:pPr>
        <w:rPr>
          <w:b/>
          <w:bCs/>
          <w:i/>
          <w:iCs/>
          <w:color w:val="AF7E56" w:themeColor="text2"/>
          <w:sz w:val="18"/>
          <w:szCs w:val="18"/>
        </w:rPr>
      </w:pPr>
      <w:r w:rsidRPr="00C60564">
        <w:rPr>
          <w:b/>
          <w:bCs/>
          <w:i/>
          <w:iCs/>
          <w:color w:val="AF7E56" w:themeColor="text2"/>
          <w:sz w:val="18"/>
          <w:szCs w:val="18"/>
        </w:rPr>
        <w:t>In regulated environments, compliance is expected.</w:t>
      </w:r>
      <w:r w:rsidRPr="00C60564">
        <w:rPr>
          <w:b/>
          <w:bCs/>
          <w:i/>
          <w:iCs/>
          <w:color w:val="AF7E56" w:themeColor="text2"/>
          <w:sz w:val="18"/>
          <w:szCs w:val="18"/>
        </w:rPr>
        <w:br/>
        <w:t>Control is what differentiates successful programmes.</w:t>
      </w:r>
    </w:p>
    <w:p w14:paraId="64619CBD" w14:textId="77777777" w:rsidR="003316E5" w:rsidRPr="004B15E1" w:rsidRDefault="003316E5">
      <w:pPr>
        <w:rPr>
          <w:sz w:val="18"/>
          <w:szCs w:val="18"/>
          <w:highlight w:val="yellow"/>
        </w:rPr>
      </w:pPr>
    </w:p>
    <w:p w14:paraId="32C6A2D9" w14:textId="77777777" w:rsidR="003316E5" w:rsidRPr="00DA2387" w:rsidRDefault="003316E5">
      <w:pPr>
        <w:rPr>
          <w:b/>
          <w:bCs/>
          <w:sz w:val="24"/>
        </w:rPr>
      </w:pPr>
      <w:r w:rsidRPr="00DA2387">
        <w:rPr>
          <w:b/>
          <w:bCs/>
          <w:sz w:val="24"/>
        </w:rPr>
        <w:t>Highways &amp; Transport</w:t>
      </w:r>
    </w:p>
    <w:p w14:paraId="5EED1CE3" w14:textId="6D7C034B" w:rsidR="003316E5" w:rsidRDefault="00DA2387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</w:t>
      </w:r>
      <w:r w:rsidR="00A749C9">
        <w:rPr>
          <w:sz w:val="18"/>
          <w:szCs w:val="18"/>
          <w:highlight w:val="yellow"/>
        </w:rPr>
        <w:t>mage]</w:t>
      </w:r>
    </w:p>
    <w:p w14:paraId="7CB0C6FE" w14:textId="77777777" w:rsidR="00DA2387" w:rsidRPr="00DA2387" w:rsidRDefault="00DA2387" w:rsidP="00DA2387">
      <w:pPr>
        <w:rPr>
          <w:b/>
          <w:bCs/>
          <w:sz w:val="18"/>
          <w:szCs w:val="18"/>
        </w:rPr>
      </w:pPr>
      <w:r w:rsidRPr="00DA2387">
        <w:rPr>
          <w:b/>
          <w:bCs/>
          <w:sz w:val="18"/>
          <w:szCs w:val="18"/>
        </w:rPr>
        <w:t>Structural Sponsor Challenges</w:t>
      </w:r>
    </w:p>
    <w:p w14:paraId="24CEEAFF" w14:textId="77777777" w:rsidR="00DA2387" w:rsidRPr="00DA2387" w:rsidRDefault="00DA2387" w:rsidP="00DA2387">
      <w:pPr>
        <w:numPr>
          <w:ilvl w:val="0"/>
          <w:numId w:val="101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Managing large-scale programmes with multiple interfaces across assets, systems, and stakeholders </w:t>
      </w:r>
    </w:p>
    <w:p w14:paraId="311A01B1" w14:textId="77777777" w:rsidR="00DA2387" w:rsidRPr="00DA2387" w:rsidRDefault="00DA2387" w:rsidP="00DA2387">
      <w:pPr>
        <w:numPr>
          <w:ilvl w:val="0"/>
          <w:numId w:val="101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Coordinating delivery across contractors, operators, and public bodies </w:t>
      </w:r>
    </w:p>
    <w:p w14:paraId="4DBFC0F6" w14:textId="77777777" w:rsidR="00DA2387" w:rsidRPr="00DA2387" w:rsidRDefault="00DA2387" w:rsidP="00DA2387">
      <w:pPr>
        <w:numPr>
          <w:ilvl w:val="0"/>
          <w:numId w:val="101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Maintaining alignment between strategic objectives and delivery execution </w:t>
      </w:r>
    </w:p>
    <w:p w14:paraId="505A7927" w14:textId="77777777" w:rsidR="00DA2387" w:rsidRPr="00DA2387" w:rsidRDefault="00DA2387" w:rsidP="00DA2387">
      <w:pPr>
        <w:numPr>
          <w:ilvl w:val="0"/>
          <w:numId w:val="101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Limited real-time visibility of emerging risks across interconnected workstreams </w:t>
      </w:r>
    </w:p>
    <w:p w14:paraId="39E6BA90" w14:textId="77777777" w:rsidR="00DA2387" w:rsidRPr="00DA2387" w:rsidRDefault="00DA2387" w:rsidP="00DA2387">
      <w:pPr>
        <w:numPr>
          <w:ilvl w:val="0"/>
          <w:numId w:val="101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Pressure to maintain programme timelines under public and political scrutiny </w:t>
      </w:r>
    </w:p>
    <w:p w14:paraId="639007A4" w14:textId="6605BD5E" w:rsidR="00DA2387" w:rsidRPr="00DA2387" w:rsidRDefault="00DA2387" w:rsidP="00DA2387">
      <w:pPr>
        <w:rPr>
          <w:sz w:val="18"/>
          <w:szCs w:val="18"/>
        </w:rPr>
      </w:pPr>
    </w:p>
    <w:p w14:paraId="27821CE9" w14:textId="77777777" w:rsidR="00DA2387" w:rsidRPr="00DA2387" w:rsidRDefault="00DA2387" w:rsidP="00DA2387">
      <w:pPr>
        <w:rPr>
          <w:b/>
          <w:bCs/>
          <w:sz w:val="18"/>
          <w:szCs w:val="18"/>
        </w:rPr>
      </w:pPr>
      <w:r w:rsidRPr="00DA2387">
        <w:rPr>
          <w:b/>
          <w:bCs/>
          <w:sz w:val="18"/>
          <w:szCs w:val="18"/>
        </w:rPr>
        <w:t>Playbook’s Position</w:t>
      </w:r>
    </w:p>
    <w:p w14:paraId="459BD390" w14:textId="77777777" w:rsidR="00DA2387" w:rsidRPr="00DA2387" w:rsidRDefault="00DA2387" w:rsidP="00DA2387">
      <w:pPr>
        <w:rPr>
          <w:sz w:val="18"/>
          <w:szCs w:val="18"/>
        </w:rPr>
      </w:pPr>
      <w:r w:rsidRPr="00DA2387">
        <w:rPr>
          <w:sz w:val="18"/>
          <w:szCs w:val="18"/>
        </w:rPr>
        <w:t>Playbook strengthens governance and integration across complex programmes by:</w:t>
      </w:r>
    </w:p>
    <w:p w14:paraId="061008A4" w14:textId="77777777" w:rsidR="00DA2387" w:rsidRPr="00DA2387" w:rsidRDefault="00DA2387" w:rsidP="00DA2387">
      <w:pPr>
        <w:numPr>
          <w:ilvl w:val="0"/>
          <w:numId w:val="102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Structuring oversight across interfaces, workstreams, and delivery partners </w:t>
      </w:r>
    </w:p>
    <w:p w14:paraId="30284070" w14:textId="77777777" w:rsidR="00DA2387" w:rsidRPr="00DA2387" w:rsidRDefault="00DA2387" w:rsidP="00DA2387">
      <w:pPr>
        <w:numPr>
          <w:ilvl w:val="0"/>
          <w:numId w:val="102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Establishing clear accountability and decision-making frameworks </w:t>
      </w:r>
    </w:p>
    <w:p w14:paraId="133CDFC2" w14:textId="77777777" w:rsidR="00DA2387" w:rsidRPr="00DA2387" w:rsidRDefault="00DA2387" w:rsidP="00DA2387">
      <w:pPr>
        <w:numPr>
          <w:ilvl w:val="0"/>
          <w:numId w:val="102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Improving visibility of programme performance, risk, and interdependencies </w:t>
      </w:r>
    </w:p>
    <w:p w14:paraId="2160CB81" w14:textId="77777777" w:rsidR="00DA2387" w:rsidRPr="00DA2387" w:rsidRDefault="00DA2387" w:rsidP="00DA2387">
      <w:pPr>
        <w:numPr>
          <w:ilvl w:val="0"/>
          <w:numId w:val="102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Providing independent challenge to ensure alignment is maintained throughout delivery </w:t>
      </w:r>
    </w:p>
    <w:p w14:paraId="196BC5EB" w14:textId="053EB5C4" w:rsidR="00DA2387" w:rsidRPr="00DA2387" w:rsidRDefault="00DA2387" w:rsidP="00DA2387">
      <w:pPr>
        <w:rPr>
          <w:sz w:val="18"/>
          <w:szCs w:val="18"/>
        </w:rPr>
      </w:pPr>
    </w:p>
    <w:p w14:paraId="569488BC" w14:textId="77777777" w:rsidR="00DA2387" w:rsidRPr="00DA2387" w:rsidRDefault="00DA2387" w:rsidP="00DA2387">
      <w:pPr>
        <w:rPr>
          <w:b/>
          <w:bCs/>
          <w:sz w:val="18"/>
          <w:szCs w:val="18"/>
        </w:rPr>
      </w:pPr>
      <w:r w:rsidRPr="00DA2387">
        <w:rPr>
          <w:b/>
          <w:bCs/>
          <w:sz w:val="18"/>
          <w:szCs w:val="18"/>
        </w:rPr>
        <w:t>How We Engage</w:t>
      </w:r>
    </w:p>
    <w:p w14:paraId="1B4E6F43" w14:textId="77777777" w:rsidR="00DA2387" w:rsidRPr="00DA2387" w:rsidRDefault="00DA2387" w:rsidP="00DA2387">
      <w:pPr>
        <w:rPr>
          <w:sz w:val="18"/>
          <w:szCs w:val="18"/>
        </w:rPr>
      </w:pPr>
      <w:r w:rsidRPr="00DA2387">
        <w:rPr>
          <w:sz w:val="18"/>
          <w:szCs w:val="18"/>
        </w:rPr>
        <w:t>We operate as a sponsor-side governance partner, providing:</w:t>
      </w:r>
    </w:p>
    <w:p w14:paraId="2B0F2473" w14:textId="77777777" w:rsidR="00DA2387" w:rsidRPr="00DA2387" w:rsidRDefault="00DA2387" w:rsidP="00DA2387">
      <w:pPr>
        <w:numPr>
          <w:ilvl w:val="0"/>
          <w:numId w:val="103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Programme-level governance and integration support </w:t>
      </w:r>
    </w:p>
    <w:p w14:paraId="7EF611B6" w14:textId="77777777" w:rsidR="00DA2387" w:rsidRPr="00DA2387" w:rsidRDefault="00DA2387" w:rsidP="00DA2387">
      <w:pPr>
        <w:numPr>
          <w:ilvl w:val="0"/>
          <w:numId w:val="103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Oversight across multi-contractor and multi-interface environments </w:t>
      </w:r>
    </w:p>
    <w:p w14:paraId="41126D53" w14:textId="77777777" w:rsidR="00DA2387" w:rsidRPr="00DA2387" w:rsidRDefault="00DA2387" w:rsidP="00DA2387">
      <w:pPr>
        <w:numPr>
          <w:ilvl w:val="0"/>
          <w:numId w:val="103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Assurance and reporting aligned to stakeholder and funding expectations </w:t>
      </w:r>
    </w:p>
    <w:p w14:paraId="7AF8ECE1" w14:textId="77777777" w:rsidR="00DA2387" w:rsidRPr="00DA2387" w:rsidRDefault="00DA2387" w:rsidP="00DA2387">
      <w:pPr>
        <w:numPr>
          <w:ilvl w:val="0"/>
          <w:numId w:val="103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Targeted intervention where misalignment or delivery risk emerges </w:t>
      </w:r>
    </w:p>
    <w:p w14:paraId="3AA46AE0" w14:textId="51CFC1EC" w:rsidR="00DA2387" w:rsidRPr="00DA2387" w:rsidRDefault="00DA2387" w:rsidP="00DA2387">
      <w:pPr>
        <w:rPr>
          <w:sz w:val="18"/>
          <w:szCs w:val="18"/>
        </w:rPr>
      </w:pPr>
    </w:p>
    <w:p w14:paraId="50A4E605" w14:textId="77777777" w:rsidR="00DA2387" w:rsidRPr="00DA2387" w:rsidRDefault="00DA2387" w:rsidP="00DA2387">
      <w:pPr>
        <w:rPr>
          <w:b/>
          <w:bCs/>
          <w:sz w:val="18"/>
          <w:szCs w:val="18"/>
        </w:rPr>
      </w:pPr>
      <w:r w:rsidRPr="00DA2387">
        <w:rPr>
          <w:b/>
          <w:bCs/>
          <w:sz w:val="18"/>
          <w:szCs w:val="18"/>
        </w:rPr>
        <w:t>What This Enables</w:t>
      </w:r>
    </w:p>
    <w:p w14:paraId="61193511" w14:textId="77777777" w:rsidR="00DA2387" w:rsidRPr="00DA2387" w:rsidRDefault="00DA2387" w:rsidP="00DA2387">
      <w:pPr>
        <w:numPr>
          <w:ilvl w:val="0"/>
          <w:numId w:val="104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Improved coordination across complex infrastructure systems </w:t>
      </w:r>
    </w:p>
    <w:p w14:paraId="1F15B28E" w14:textId="77777777" w:rsidR="00DA2387" w:rsidRPr="00DA2387" w:rsidRDefault="00DA2387" w:rsidP="00DA2387">
      <w:pPr>
        <w:numPr>
          <w:ilvl w:val="0"/>
          <w:numId w:val="104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Earlier identification and resolution of interface risks </w:t>
      </w:r>
    </w:p>
    <w:p w14:paraId="1E6FC236" w14:textId="77777777" w:rsidR="00DA2387" w:rsidRPr="00DA2387" w:rsidRDefault="00DA2387" w:rsidP="00DA2387">
      <w:pPr>
        <w:numPr>
          <w:ilvl w:val="0"/>
          <w:numId w:val="104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Greater confidence in programme performance and delivery trajectory </w:t>
      </w:r>
    </w:p>
    <w:p w14:paraId="407A562D" w14:textId="77777777" w:rsidR="00DA2387" w:rsidRPr="00DA2387" w:rsidRDefault="00DA2387" w:rsidP="00DA2387">
      <w:pPr>
        <w:numPr>
          <w:ilvl w:val="0"/>
          <w:numId w:val="104"/>
        </w:numPr>
        <w:rPr>
          <w:sz w:val="18"/>
          <w:szCs w:val="18"/>
        </w:rPr>
      </w:pPr>
      <w:r w:rsidRPr="00DA2387">
        <w:rPr>
          <w:sz w:val="18"/>
          <w:szCs w:val="18"/>
        </w:rPr>
        <w:t xml:space="preserve">Stronger alignment between strategic intent and delivery outcomes </w:t>
      </w:r>
    </w:p>
    <w:p w14:paraId="3048DDE8" w14:textId="2A4F4A89" w:rsidR="00DA2387" w:rsidRPr="00DA2387" w:rsidRDefault="00DA2387" w:rsidP="00DA2387">
      <w:pPr>
        <w:rPr>
          <w:sz w:val="18"/>
          <w:szCs w:val="18"/>
        </w:rPr>
      </w:pPr>
    </w:p>
    <w:p w14:paraId="7675D3C9" w14:textId="77777777" w:rsidR="00DA2387" w:rsidRPr="00DA2387" w:rsidRDefault="00DA2387" w:rsidP="00DA2387">
      <w:pPr>
        <w:rPr>
          <w:b/>
          <w:bCs/>
          <w:sz w:val="18"/>
          <w:szCs w:val="18"/>
        </w:rPr>
      </w:pPr>
      <w:r w:rsidRPr="00DA2387">
        <w:rPr>
          <w:b/>
          <w:bCs/>
          <w:sz w:val="18"/>
          <w:szCs w:val="18"/>
        </w:rPr>
        <w:t>Targeted Risk &amp; Mitigation</w:t>
      </w:r>
    </w:p>
    <w:p w14:paraId="214AC34D" w14:textId="77777777" w:rsidR="00DA2387" w:rsidRPr="00DA2387" w:rsidRDefault="00DA2387" w:rsidP="00DA2387">
      <w:pPr>
        <w:numPr>
          <w:ilvl w:val="0"/>
          <w:numId w:val="105"/>
        </w:numPr>
        <w:rPr>
          <w:sz w:val="18"/>
          <w:szCs w:val="18"/>
        </w:rPr>
      </w:pPr>
      <w:r w:rsidRPr="00DA2387">
        <w:rPr>
          <w:b/>
          <w:bCs/>
          <w:sz w:val="18"/>
          <w:szCs w:val="18"/>
        </w:rPr>
        <w:t>Interface failure</w:t>
      </w:r>
      <w:r w:rsidRPr="00DA2387">
        <w:rPr>
          <w:sz w:val="18"/>
          <w:szCs w:val="18"/>
        </w:rPr>
        <w:t xml:space="preserve"> → Structured integration and governance across workstreams </w:t>
      </w:r>
    </w:p>
    <w:p w14:paraId="4C332F6C" w14:textId="77777777" w:rsidR="00DA2387" w:rsidRPr="00DA2387" w:rsidRDefault="00DA2387" w:rsidP="00DA2387">
      <w:pPr>
        <w:numPr>
          <w:ilvl w:val="0"/>
          <w:numId w:val="105"/>
        </w:numPr>
        <w:rPr>
          <w:sz w:val="18"/>
          <w:szCs w:val="18"/>
        </w:rPr>
      </w:pPr>
      <w:r w:rsidRPr="00DA2387">
        <w:rPr>
          <w:b/>
          <w:bCs/>
          <w:sz w:val="18"/>
          <w:szCs w:val="18"/>
        </w:rPr>
        <w:t>Delayed risk visibility</w:t>
      </w:r>
      <w:r w:rsidRPr="00DA2387">
        <w:rPr>
          <w:sz w:val="18"/>
          <w:szCs w:val="18"/>
        </w:rPr>
        <w:t xml:space="preserve"> → Enhanced reporting and assurance frameworks </w:t>
      </w:r>
    </w:p>
    <w:p w14:paraId="62AF22E4" w14:textId="77777777" w:rsidR="00DA2387" w:rsidRPr="00DA2387" w:rsidRDefault="00DA2387" w:rsidP="00DA2387">
      <w:pPr>
        <w:numPr>
          <w:ilvl w:val="0"/>
          <w:numId w:val="105"/>
        </w:numPr>
        <w:rPr>
          <w:sz w:val="18"/>
          <w:szCs w:val="18"/>
        </w:rPr>
      </w:pPr>
      <w:r w:rsidRPr="00DA2387">
        <w:rPr>
          <w:b/>
          <w:bCs/>
          <w:sz w:val="18"/>
          <w:szCs w:val="18"/>
        </w:rPr>
        <w:t>Stakeholder complexity</w:t>
      </w:r>
      <w:r w:rsidRPr="00DA2387">
        <w:rPr>
          <w:sz w:val="18"/>
          <w:szCs w:val="18"/>
        </w:rPr>
        <w:t xml:space="preserve"> → Clear accountability and decision structures </w:t>
      </w:r>
    </w:p>
    <w:p w14:paraId="73DA6ACD" w14:textId="77777777" w:rsidR="00DA2387" w:rsidRPr="00DA2387" w:rsidRDefault="00DA2387" w:rsidP="00DA2387">
      <w:pPr>
        <w:numPr>
          <w:ilvl w:val="0"/>
          <w:numId w:val="105"/>
        </w:numPr>
        <w:rPr>
          <w:sz w:val="18"/>
          <w:szCs w:val="18"/>
        </w:rPr>
      </w:pPr>
      <w:r w:rsidRPr="00DA2387">
        <w:rPr>
          <w:b/>
          <w:bCs/>
          <w:sz w:val="18"/>
          <w:szCs w:val="18"/>
        </w:rPr>
        <w:t>Programme slippage</w:t>
      </w:r>
      <w:r w:rsidRPr="00DA2387">
        <w:rPr>
          <w:sz w:val="18"/>
          <w:szCs w:val="18"/>
        </w:rPr>
        <w:t xml:space="preserve"> → Early intervention through governance and oversight </w:t>
      </w:r>
    </w:p>
    <w:p w14:paraId="1D4042D8" w14:textId="3EEB2E67" w:rsidR="00DA2387" w:rsidRPr="00DA2387" w:rsidRDefault="00DA2387" w:rsidP="00DA2387">
      <w:pPr>
        <w:rPr>
          <w:sz w:val="18"/>
          <w:szCs w:val="18"/>
        </w:rPr>
      </w:pPr>
    </w:p>
    <w:p w14:paraId="4551226C" w14:textId="77777777" w:rsidR="00DA2387" w:rsidRPr="00DA2387" w:rsidRDefault="00DA2387" w:rsidP="00DA2387">
      <w:pPr>
        <w:rPr>
          <w:b/>
          <w:bCs/>
          <w:sz w:val="18"/>
          <w:szCs w:val="18"/>
        </w:rPr>
      </w:pPr>
      <w:r w:rsidRPr="00DA2387">
        <w:rPr>
          <w:b/>
          <w:bCs/>
          <w:sz w:val="18"/>
          <w:szCs w:val="18"/>
        </w:rPr>
        <w:t>Positioning Line</w:t>
      </w:r>
    </w:p>
    <w:p w14:paraId="54A26DCA" w14:textId="77777777" w:rsidR="00DA2387" w:rsidRPr="00DA2387" w:rsidRDefault="00DA2387" w:rsidP="00DA2387">
      <w:pPr>
        <w:rPr>
          <w:sz w:val="18"/>
          <w:szCs w:val="18"/>
        </w:rPr>
      </w:pPr>
      <w:r w:rsidRPr="00DA2387">
        <w:rPr>
          <w:sz w:val="18"/>
          <w:szCs w:val="18"/>
        </w:rPr>
        <w:t>Transport programmes do not fail due to scale.</w:t>
      </w:r>
      <w:r w:rsidRPr="00DA2387">
        <w:rPr>
          <w:sz w:val="18"/>
          <w:szCs w:val="18"/>
        </w:rPr>
        <w:br/>
        <w:t xml:space="preserve">They fail when interfaces are not </w:t>
      </w:r>
      <w:r w:rsidRPr="00DA2387">
        <w:rPr>
          <w:b/>
          <w:bCs/>
          <w:sz w:val="18"/>
          <w:szCs w:val="18"/>
        </w:rPr>
        <w:t>governed, aligned, and controlled</w:t>
      </w:r>
      <w:r w:rsidRPr="00DA2387">
        <w:rPr>
          <w:sz w:val="18"/>
          <w:szCs w:val="18"/>
        </w:rPr>
        <w:t>.</w:t>
      </w:r>
    </w:p>
    <w:p w14:paraId="52F2A8AD" w14:textId="77777777" w:rsidR="00DA2387" w:rsidRPr="00DA2387" w:rsidRDefault="00DA2387">
      <w:pPr>
        <w:rPr>
          <w:sz w:val="18"/>
          <w:szCs w:val="18"/>
        </w:rPr>
      </w:pPr>
    </w:p>
    <w:p w14:paraId="1443ED7C" w14:textId="77777777" w:rsidR="00DA2387" w:rsidRPr="004B15E1" w:rsidRDefault="00DA2387">
      <w:pPr>
        <w:rPr>
          <w:sz w:val="18"/>
          <w:szCs w:val="18"/>
          <w:highlight w:val="yellow"/>
        </w:rPr>
      </w:pPr>
    </w:p>
    <w:p w14:paraId="3A8AF189" w14:textId="77777777" w:rsidR="003316E5" w:rsidRPr="00A749C9" w:rsidRDefault="003316E5">
      <w:pPr>
        <w:rPr>
          <w:b/>
          <w:bCs/>
          <w:sz w:val="24"/>
        </w:rPr>
      </w:pPr>
      <w:r w:rsidRPr="00A749C9">
        <w:rPr>
          <w:b/>
          <w:bCs/>
          <w:sz w:val="24"/>
        </w:rPr>
        <w:t>Logistics</w:t>
      </w:r>
    </w:p>
    <w:p w14:paraId="7A60ABCE" w14:textId="77777777" w:rsidR="00A749C9" w:rsidRDefault="00A749C9" w:rsidP="00A749C9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6C1553B7" w14:textId="77777777" w:rsidR="00A749C9" w:rsidRPr="00A749C9" w:rsidRDefault="00A749C9" w:rsidP="00A749C9">
      <w:pPr>
        <w:rPr>
          <w:b/>
          <w:bCs/>
          <w:sz w:val="18"/>
          <w:szCs w:val="18"/>
        </w:rPr>
      </w:pPr>
      <w:r w:rsidRPr="00A749C9">
        <w:rPr>
          <w:b/>
          <w:bCs/>
          <w:sz w:val="18"/>
          <w:szCs w:val="18"/>
        </w:rPr>
        <w:t>Structural Sponsor Challenges</w:t>
      </w:r>
    </w:p>
    <w:p w14:paraId="09397C9C" w14:textId="77777777" w:rsidR="00A749C9" w:rsidRPr="00A749C9" w:rsidRDefault="00A749C9" w:rsidP="00A749C9">
      <w:pPr>
        <w:numPr>
          <w:ilvl w:val="0"/>
          <w:numId w:val="106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Delivering capital projects at speed to meet operational and market demands </w:t>
      </w:r>
    </w:p>
    <w:p w14:paraId="7D6E1A26" w14:textId="77777777" w:rsidR="00A749C9" w:rsidRPr="00A749C9" w:rsidRDefault="00A749C9" w:rsidP="00A749C9">
      <w:pPr>
        <w:numPr>
          <w:ilvl w:val="0"/>
          <w:numId w:val="106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Aligning development timelines with occupier requirements and supply chain readiness </w:t>
      </w:r>
    </w:p>
    <w:p w14:paraId="03EE2DD4" w14:textId="77777777" w:rsidR="00A749C9" w:rsidRPr="00A749C9" w:rsidRDefault="00A749C9" w:rsidP="00A749C9">
      <w:pPr>
        <w:numPr>
          <w:ilvl w:val="0"/>
          <w:numId w:val="106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Managing cost, programme, and specification under compressed delivery schedules </w:t>
      </w:r>
    </w:p>
    <w:p w14:paraId="6360C19B" w14:textId="77777777" w:rsidR="00A749C9" w:rsidRPr="00A749C9" w:rsidRDefault="00A749C9" w:rsidP="00A749C9">
      <w:pPr>
        <w:numPr>
          <w:ilvl w:val="0"/>
          <w:numId w:val="106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Limited governance structures due to prioritisation of speed and execution </w:t>
      </w:r>
    </w:p>
    <w:p w14:paraId="11F03BDE" w14:textId="77777777" w:rsidR="00A749C9" w:rsidRPr="00A749C9" w:rsidRDefault="00A749C9" w:rsidP="00A749C9">
      <w:pPr>
        <w:numPr>
          <w:ilvl w:val="0"/>
          <w:numId w:val="106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Over-reliance on delivery partners for programme and risk visibility </w:t>
      </w:r>
    </w:p>
    <w:p w14:paraId="48355DFC" w14:textId="61869DF2" w:rsidR="00A749C9" w:rsidRPr="00A749C9" w:rsidRDefault="00A749C9" w:rsidP="00A749C9">
      <w:pPr>
        <w:rPr>
          <w:sz w:val="18"/>
          <w:szCs w:val="18"/>
        </w:rPr>
      </w:pPr>
    </w:p>
    <w:p w14:paraId="42635813" w14:textId="77777777" w:rsidR="00A749C9" w:rsidRPr="00A749C9" w:rsidRDefault="00A749C9" w:rsidP="00A749C9">
      <w:pPr>
        <w:rPr>
          <w:b/>
          <w:bCs/>
          <w:sz w:val="18"/>
          <w:szCs w:val="18"/>
        </w:rPr>
      </w:pPr>
      <w:r w:rsidRPr="00A749C9">
        <w:rPr>
          <w:b/>
          <w:bCs/>
          <w:sz w:val="18"/>
          <w:szCs w:val="18"/>
        </w:rPr>
        <w:t>Playbook’s Position</w:t>
      </w:r>
    </w:p>
    <w:p w14:paraId="7836AE56" w14:textId="77777777" w:rsidR="00A749C9" w:rsidRPr="00A749C9" w:rsidRDefault="00A749C9" w:rsidP="00A749C9">
      <w:pPr>
        <w:rPr>
          <w:sz w:val="18"/>
          <w:szCs w:val="18"/>
        </w:rPr>
      </w:pPr>
      <w:r w:rsidRPr="00A749C9">
        <w:rPr>
          <w:sz w:val="18"/>
          <w:szCs w:val="18"/>
        </w:rPr>
        <w:t>Playbook introduces governance discipline without slowing delivery by:</w:t>
      </w:r>
    </w:p>
    <w:p w14:paraId="64CB067C" w14:textId="77777777" w:rsidR="00A749C9" w:rsidRPr="00A749C9" w:rsidRDefault="00A749C9" w:rsidP="00A749C9">
      <w:pPr>
        <w:numPr>
          <w:ilvl w:val="0"/>
          <w:numId w:val="107"/>
        </w:numPr>
        <w:rPr>
          <w:sz w:val="18"/>
          <w:szCs w:val="18"/>
        </w:rPr>
      </w:pPr>
      <w:r w:rsidRPr="00A749C9">
        <w:rPr>
          <w:sz w:val="18"/>
          <w:szCs w:val="18"/>
        </w:rPr>
        <w:lastRenderedPageBreak/>
        <w:t xml:space="preserve">Structuring decision-making frameworks aligned to accelerated programmes </w:t>
      </w:r>
    </w:p>
    <w:p w14:paraId="5BC4BCF4" w14:textId="77777777" w:rsidR="00A749C9" w:rsidRPr="00A749C9" w:rsidRDefault="00A749C9" w:rsidP="00A749C9">
      <w:pPr>
        <w:numPr>
          <w:ilvl w:val="0"/>
          <w:numId w:val="107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Providing independent validation of cost, programme, and delivery assumptions </w:t>
      </w:r>
    </w:p>
    <w:p w14:paraId="2591CACA" w14:textId="77777777" w:rsidR="00A749C9" w:rsidRPr="00A749C9" w:rsidRDefault="00A749C9" w:rsidP="00A749C9">
      <w:pPr>
        <w:numPr>
          <w:ilvl w:val="0"/>
          <w:numId w:val="107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Establishing governance that supports speed while maintaining control </w:t>
      </w:r>
    </w:p>
    <w:p w14:paraId="651D5B4E" w14:textId="77777777" w:rsidR="00A749C9" w:rsidRPr="00A749C9" w:rsidRDefault="00A749C9" w:rsidP="00A749C9">
      <w:pPr>
        <w:numPr>
          <w:ilvl w:val="0"/>
          <w:numId w:val="107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Ensuring visibility of risk and exposure at sponsor level </w:t>
      </w:r>
    </w:p>
    <w:p w14:paraId="3244BAD2" w14:textId="3159EA84" w:rsidR="00A749C9" w:rsidRPr="00A749C9" w:rsidRDefault="00A749C9" w:rsidP="00A749C9">
      <w:pPr>
        <w:rPr>
          <w:sz w:val="18"/>
          <w:szCs w:val="18"/>
        </w:rPr>
      </w:pPr>
    </w:p>
    <w:p w14:paraId="11BFCAF5" w14:textId="77777777" w:rsidR="00A749C9" w:rsidRPr="00A749C9" w:rsidRDefault="00A749C9" w:rsidP="00A749C9">
      <w:pPr>
        <w:rPr>
          <w:b/>
          <w:bCs/>
          <w:sz w:val="18"/>
          <w:szCs w:val="18"/>
        </w:rPr>
      </w:pPr>
      <w:r w:rsidRPr="00A749C9">
        <w:rPr>
          <w:b/>
          <w:bCs/>
          <w:sz w:val="18"/>
          <w:szCs w:val="18"/>
        </w:rPr>
        <w:t>How We Engage</w:t>
      </w:r>
    </w:p>
    <w:p w14:paraId="05D9C31E" w14:textId="77777777" w:rsidR="00A749C9" w:rsidRPr="00A749C9" w:rsidRDefault="00A749C9" w:rsidP="00A749C9">
      <w:pPr>
        <w:rPr>
          <w:sz w:val="18"/>
          <w:szCs w:val="18"/>
        </w:rPr>
      </w:pPr>
      <w:r w:rsidRPr="00A749C9">
        <w:rPr>
          <w:sz w:val="18"/>
          <w:szCs w:val="18"/>
        </w:rPr>
        <w:t>We operate at sponsor and investor level, providing:</w:t>
      </w:r>
    </w:p>
    <w:p w14:paraId="0E1F0C86" w14:textId="77777777" w:rsidR="00A749C9" w:rsidRPr="00A749C9" w:rsidRDefault="00A749C9" w:rsidP="00A749C9">
      <w:pPr>
        <w:numPr>
          <w:ilvl w:val="0"/>
          <w:numId w:val="108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Governance and assurance across fast-paced capital delivery environments </w:t>
      </w:r>
    </w:p>
    <w:p w14:paraId="5830341D" w14:textId="77777777" w:rsidR="00A749C9" w:rsidRPr="00A749C9" w:rsidRDefault="00A749C9" w:rsidP="00A749C9">
      <w:pPr>
        <w:numPr>
          <w:ilvl w:val="0"/>
          <w:numId w:val="108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Strategic alignment between development, operations, and commercial objectives </w:t>
      </w:r>
    </w:p>
    <w:p w14:paraId="4C4C28A8" w14:textId="77777777" w:rsidR="00A749C9" w:rsidRPr="00A749C9" w:rsidRDefault="00A749C9" w:rsidP="00A749C9">
      <w:pPr>
        <w:numPr>
          <w:ilvl w:val="0"/>
          <w:numId w:val="108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Oversight of delivery partners to maintain control under time pressure </w:t>
      </w:r>
    </w:p>
    <w:p w14:paraId="20C092FE" w14:textId="77777777" w:rsidR="00A749C9" w:rsidRPr="00A749C9" w:rsidRDefault="00A749C9" w:rsidP="00A749C9">
      <w:pPr>
        <w:numPr>
          <w:ilvl w:val="0"/>
          <w:numId w:val="108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Targeted intervention where delivery speed introduces risk </w:t>
      </w:r>
    </w:p>
    <w:p w14:paraId="16D3EB93" w14:textId="60477B81" w:rsidR="00A749C9" w:rsidRPr="00A749C9" w:rsidRDefault="00A749C9" w:rsidP="00A749C9">
      <w:pPr>
        <w:rPr>
          <w:sz w:val="18"/>
          <w:szCs w:val="18"/>
        </w:rPr>
      </w:pPr>
    </w:p>
    <w:p w14:paraId="5B011CF3" w14:textId="77777777" w:rsidR="00A749C9" w:rsidRPr="00A749C9" w:rsidRDefault="00A749C9" w:rsidP="00A749C9">
      <w:pPr>
        <w:rPr>
          <w:b/>
          <w:bCs/>
          <w:sz w:val="18"/>
          <w:szCs w:val="18"/>
        </w:rPr>
      </w:pPr>
      <w:r w:rsidRPr="00A749C9">
        <w:rPr>
          <w:b/>
          <w:bCs/>
          <w:sz w:val="18"/>
          <w:szCs w:val="18"/>
        </w:rPr>
        <w:t>What This Enables</w:t>
      </w:r>
    </w:p>
    <w:p w14:paraId="54C0791B" w14:textId="77777777" w:rsidR="00A749C9" w:rsidRPr="00A749C9" w:rsidRDefault="00A749C9" w:rsidP="00A749C9">
      <w:pPr>
        <w:numPr>
          <w:ilvl w:val="0"/>
          <w:numId w:val="109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Maintenance of delivery pace without loss of control </w:t>
      </w:r>
    </w:p>
    <w:p w14:paraId="76F2F10C" w14:textId="77777777" w:rsidR="00A749C9" w:rsidRPr="00A749C9" w:rsidRDefault="00A749C9" w:rsidP="00A749C9">
      <w:pPr>
        <w:numPr>
          <w:ilvl w:val="0"/>
          <w:numId w:val="109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Improved confidence in programme certainty and cost outcomes </w:t>
      </w:r>
    </w:p>
    <w:p w14:paraId="61165D4E" w14:textId="77777777" w:rsidR="00A749C9" w:rsidRPr="00A749C9" w:rsidRDefault="00A749C9" w:rsidP="00A749C9">
      <w:pPr>
        <w:numPr>
          <w:ilvl w:val="0"/>
          <w:numId w:val="109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Stronger alignment between operational readiness and capital delivery </w:t>
      </w:r>
    </w:p>
    <w:p w14:paraId="32067498" w14:textId="77777777" w:rsidR="00A749C9" w:rsidRPr="00A749C9" w:rsidRDefault="00A749C9" w:rsidP="00A749C9">
      <w:pPr>
        <w:numPr>
          <w:ilvl w:val="0"/>
          <w:numId w:val="109"/>
        </w:numPr>
        <w:rPr>
          <w:sz w:val="18"/>
          <w:szCs w:val="18"/>
        </w:rPr>
      </w:pPr>
      <w:r w:rsidRPr="00A749C9">
        <w:rPr>
          <w:sz w:val="18"/>
          <w:szCs w:val="18"/>
        </w:rPr>
        <w:t xml:space="preserve">Reduced exposure to late-stage disruption or rework </w:t>
      </w:r>
    </w:p>
    <w:p w14:paraId="3CB3BD57" w14:textId="08F5FF15" w:rsidR="00A749C9" w:rsidRPr="00A749C9" w:rsidRDefault="00A749C9" w:rsidP="00A749C9">
      <w:pPr>
        <w:rPr>
          <w:sz w:val="18"/>
          <w:szCs w:val="18"/>
        </w:rPr>
      </w:pPr>
    </w:p>
    <w:p w14:paraId="56738F71" w14:textId="77777777" w:rsidR="00A749C9" w:rsidRPr="00A749C9" w:rsidRDefault="00A749C9" w:rsidP="00A749C9">
      <w:pPr>
        <w:rPr>
          <w:b/>
          <w:bCs/>
          <w:sz w:val="18"/>
          <w:szCs w:val="18"/>
        </w:rPr>
      </w:pPr>
      <w:r w:rsidRPr="00A749C9">
        <w:rPr>
          <w:b/>
          <w:bCs/>
          <w:sz w:val="18"/>
          <w:szCs w:val="18"/>
        </w:rPr>
        <w:t>Targeted Risk &amp; Mitigation</w:t>
      </w:r>
    </w:p>
    <w:p w14:paraId="2A52BDEA" w14:textId="77777777" w:rsidR="00A749C9" w:rsidRPr="00A749C9" w:rsidRDefault="00A749C9" w:rsidP="00A749C9">
      <w:pPr>
        <w:numPr>
          <w:ilvl w:val="0"/>
          <w:numId w:val="110"/>
        </w:numPr>
        <w:rPr>
          <w:sz w:val="18"/>
          <w:szCs w:val="18"/>
        </w:rPr>
      </w:pPr>
      <w:r w:rsidRPr="00A749C9">
        <w:rPr>
          <w:b/>
          <w:bCs/>
          <w:sz w:val="18"/>
          <w:szCs w:val="18"/>
        </w:rPr>
        <w:t>Speed-driven risk</w:t>
      </w:r>
      <w:r w:rsidRPr="00A749C9">
        <w:rPr>
          <w:sz w:val="18"/>
          <w:szCs w:val="18"/>
        </w:rPr>
        <w:t xml:space="preserve"> → Governance frameworks aligned to accelerated delivery </w:t>
      </w:r>
    </w:p>
    <w:p w14:paraId="434C8802" w14:textId="77777777" w:rsidR="00A749C9" w:rsidRPr="00A749C9" w:rsidRDefault="00A749C9" w:rsidP="00A749C9">
      <w:pPr>
        <w:numPr>
          <w:ilvl w:val="0"/>
          <w:numId w:val="110"/>
        </w:numPr>
        <w:rPr>
          <w:sz w:val="18"/>
          <w:szCs w:val="18"/>
        </w:rPr>
      </w:pPr>
      <w:r w:rsidRPr="00A749C9">
        <w:rPr>
          <w:b/>
          <w:bCs/>
          <w:sz w:val="18"/>
          <w:szCs w:val="18"/>
        </w:rPr>
        <w:t>Operational misalignment</w:t>
      </w:r>
      <w:r w:rsidRPr="00A749C9">
        <w:rPr>
          <w:sz w:val="18"/>
          <w:szCs w:val="18"/>
        </w:rPr>
        <w:t xml:space="preserve"> → Integration of occupier and operational requirements </w:t>
      </w:r>
    </w:p>
    <w:p w14:paraId="6A0A91EF" w14:textId="77777777" w:rsidR="00A749C9" w:rsidRPr="00A749C9" w:rsidRDefault="00A749C9" w:rsidP="00A749C9">
      <w:pPr>
        <w:numPr>
          <w:ilvl w:val="0"/>
          <w:numId w:val="110"/>
        </w:numPr>
        <w:rPr>
          <w:sz w:val="18"/>
          <w:szCs w:val="18"/>
        </w:rPr>
      </w:pPr>
      <w:r w:rsidRPr="00A749C9">
        <w:rPr>
          <w:b/>
          <w:bCs/>
          <w:sz w:val="18"/>
          <w:szCs w:val="18"/>
        </w:rPr>
        <w:t>Cost and programme uncertainty</w:t>
      </w:r>
      <w:r w:rsidRPr="00A749C9">
        <w:rPr>
          <w:sz w:val="18"/>
          <w:szCs w:val="18"/>
        </w:rPr>
        <w:t xml:space="preserve"> → Early validation and continuous oversight </w:t>
      </w:r>
    </w:p>
    <w:p w14:paraId="328D7C87" w14:textId="77777777" w:rsidR="00A749C9" w:rsidRPr="00A749C9" w:rsidRDefault="00A749C9" w:rsidP="00A749C9">
      <w:pPr>
        <w:numPr>
          <w:ilvl w:val="0"/>
          <w:numId w:val="110"/>
        </w:numPr>
        <w:rPr>
          <w:sz w:val="18"/>
          <w:szCs w:val="18"/>
        </w:rPr>
      </w:pPr>
      <w:r w:rsidRPr="00A749C9">
        <w:rPr>
          <w:b/>
          <w:bCs/>
          <w:sz w:val="18"/>
          <w:szCs w:val="18"/>
        </w:rPr>
        <w:t>Control gaps</w:t>
      </w:r>
      <w:r w:rsidRPr="00A749C9">
        <w:rPr>
          <w:sz w:val="18"/>
          <w:szCs w:val="18"/>
        </w:rPr>
        <w:t xml:space="preserve"> → Sponsor-level visibility and structured decision-making </w:t>
      </w:r>
    </w:p>
    <w:p w14:paraId="566F5AAA" w14:textId="77777777" w:rsidR="00A749C9" w:rsidRDefault="00A749C9" w:rsidP="00A749C9">
      <w:pPr>
        <w:rPr>
          <w:sz w:val="18"/>
          <w:szCs w:val="18"/>
        </w:rPr>
      </w:pPr>
    </w:p>
    <w:p w14:paraId="4F34E5C1" w14:textId="479F0B40" w:rsidR="00A749C9" w:rsidRPr="00A749C9" w:rsidRDefault="00A749C9" w:rsidP="00A749C9">
      <w:pPr>
        <w:rPr>
          <w:b/>
          <w:bCs/>
          <w:i/>
          <w:iCs/>
          <w:color w:val="AF7E56" w:themeColor="text2"/>
          <w:sz w:val="18"/>
          <w:szCs w:val="18"/>
        </w:rPr>
      </w:pPr>
      <w:r w:rsidRPr="00A749C9">
        <w:rPr>
          <w:b/>
          <w:bCs/>
          <w:i/>
          <w:iCs/>
          <w:color w:val="AF7E56" w:themeColor="text2"/>
          <w:sz w:val="18"/>
          <w:szCs w:val="18"/>
        </w:rPr>
        <w:t>Speed delivers advantage.</w:t>
      </w:r>
      <w:r w:rsidRPr="00A749C9">
        <w:rPr>
          <w:b/>
          <w:bCs/>
          <w:i/>
          <w:iCs/>
          <w:color w:val="AF7E56" w:themeColor="text2"/>
          <w:sz w:val="18"/>
          <w:szCs w:val="18"/>
        </w:rPr>
        <w:br/>
        <w:t xml:space="preserve">Control ensures that </w:t>
      </w:r>
      <w:r w:rsidR="00BB6738">
        <w:rPr>
          <w:b/>
          <w:bCs/>
          <w:i/>
          <w:iCs/>
          <w:color w:val="AF7E56" w:themeColor="text2"/>
          <w:sz w:val="18"/>
          <w:szCs w:val="18"/>
        </w:rPr>
        <w:t xml:space="preserve">the </w:t>
      </w:r>
      <w:r w:rsidRPr="00A749C9">
        <w:rPr>
          <w:b/>
          <w:bCs/>
          <w:i/>
          <w:iCs/>
          <w:color w:val="AF7E56" w:themeColor="text2"/>
          <w:sz w:val="18"/>
          <w:szCs w:val="18"/>
        </w:rPr>
        <w:t>advantage is not lost during delivery.</w:t>
      </w:r>
    </w:p>
    <w:p w14:paraId="3DAA5451" w14:textId="77777777" w:rsidR="004B15E1" w:rsidRPr="00BB6738" w:rsidRDefault="004B15E1">
      <w:pPr>
        <w:rPr>
          <w:b/>
          <w:bCs/>
          <w:sz w:val="24"/>
        </w:rPr>
      </w:pPr>
    </w:p>
    <w:p w14:paraId="637BE634" w14:textId="344EA1B9" w:rsidR="00BB6738" w:rsidRDefault="004B15E1">
      <w:pPr>
        <w:rPr>
          <w:b/>
          <w:bCs/>
          <w:sz w:val="24"/>
        </w:rPr>
      </w:pPr>
      <w:r w:rsidRPr="00BB6738">
        <w:rPr>
          <w:b/>
          <w:bCs/>
          <w:sz w:val="24"/>
        </w:rPr>
        <w:t>Defence</w:t>
      </w:r>
    </w:p>
    <w:p w14:paraId="5CB57427" w14:textId="77777777" w:rsidR="00BB6738" w:rsidRDefault="00BB6738" w:rsidP="00BB6738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[Image]</w:t>
      </w:r>
    </w:p>
    <w:p w14:paraId="063CB532" w14:textId="77777777" w:rsidR="00BB6738" w:rsidRPr="00BB6738" w:rsidRDefault="00BB6738" w:rsidP="00BB6738">
      <w:pPr>
        <w:rPr>
          <w:b/>
          <w:bCs/>
          <w:sz w:val="18"/>
          <w:szCs w:val="18"/>
        </w:rPr>
      </w:pPr>
      <w:r w:rsidRPr="00BB6738">
        <w:rPr>
          <w:b/>
          <w:bCs/>
          <w:sz w:val="18"/>
          <w:szCs w:val="18"/>
        </w:rPr>
        <w:t>Structural Sponsor Challenges</w:t>
      </w:r>
    </w:p>
    <w:p w14:paraId="61FFF137" w14:textId="77777777" w:rsidR="00BB6738" w:rsidRPr="00BB6738" w:rsidRDefault="00BB6738" w:rsidP="00BB6738">
      <w:pPr>
        <w:numPr>
          <w:ilvl w:val="0"/>
          <w:numId w:val="111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Operating within highly controlled, security-sensitive environments with strict compliance requirements </w:t>
      </w:r>
    </w:p>
    <w:p w14:paraId="32D5B1B5" w14:textId="77777777" w:rsidR="00BB6738" w:rsidRPr="00BB6738" w:rsidRDefault="00BB6738" w:rsidP="00BB6738">
      <w:pPr>
        <w:numPr>
          <w:ilvl w:val="0"/>
          <w:numId w:val="111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Managing complex approval processes and layered governance structures </w:t>
      </w:r>
    </w:p>
    <w:p w14:paraId="4B0F47B7" w14:textId="77777777" w:rsidR="00BB6738" w:rsidRPr="00BB6738" w:rsidRDefault="00BB6738" w:rsidP="00BB6738">
      <w:pPr>
        <w:numPr>
          <w:ilvl w:val="0"/>
          <w:numId w:val="111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Balancing confidentiality, operational requirements, and delivery efficiency </w:t>
      </w:r>
    </w:p>
    <w:p w14:paraId="243F24F4" w14:textId="53AD7842" w:rsidR="00BB6738" w:rsidRPr="00BB6738" w:rsidRDefault="00BB6738" w:rsidP="00BB6738">
      <w:pPr>
        <w:numPr>
          <w:ilvl w:val="0"/>
          <w:numId w:val="111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Coordinating multiple stakeholders across government, defence, and </w:t>
      </w:r>
      <w:r>
        <w:rPr>
          <w:sz w:val="18"/>
          <w:szCs w:val="18"/>
        </w:rPr>
        <w:t xml:space="preserve">the </w:t>
      </w:r>
      <w:r w:rsidRPr="00BB6738">
        <w:rPr>
          <w:sz w:val="18"/>
          <w:szCs w:val="18"/>
        </w:rPr>
        <w:t xml:space="preserve">supply chain </w:t>
      </w:r>
    </w:p>
    <w:p w14:paraId="25796694" w14:textId="77777777" w:rsidR="00BB6738" w:rsidRPr="00BB6738" w:rsidRDefault="00BB6738" w:rsidP="00BB6738">
      <w:pPr>
        <w:numPr>
          <w:ilvl w:val="0"/>
          <w:numId w:val="111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Ensuring governance frameworks remain effective under evolving programme demands </w:t>
      </w:r>
    </w:p>
    <w:p w14:paraId="3D610F9C" w14:textId="4407C7F3" w:rsidR="00BB6738" w:rsidRPr="00BB6738" w:rsidRDefault="00BB6738" w:rsidP="00BB6738">
      <w:pPr>
        <w:rPr>
          <w:sz w:val="18"/>
          <w:szCs w:val="18"/>
        </w:rPr>
      </w:pPr>
    </w:p>
    <w:p w14:paraId="4FA0B753" w14:textId="77777777" w:rsidR="00BB6738" w:rsidRPr="00BB6738" w:rsidRDefault="00BB6738" w:rsidP="00BB6738">
      <w:pPr>
        <w:rPr>
          <w:b/>
          <w:bCs/>
          <w:sz w:val="18"/>
          <w:szCs w:val="18"/>
        </w:rPr>
      </w:pPr>
      <w:r w:rsidRPr="00BB6738">
        <w:rPr>
          <w:b/>
          <w:bCs/>
          <w:sz w:val="18"/>
          <w:szCs w:val="18"/>
        </w:rPr>
        <w:t>Playbook’s Position</w:t>
      </w:r>
    </w:p>
    <w:p w14:paraId="63A5DB51" w14:textId="77777777" w:rsidR="00BB6738" w:rsidRPr="00BB6738" w:rsidRDefault="00BB6738" w:rsidP="00BB6738">
      <w:pPr>
        <w:rPr>
          <w:sz w:val="18"/>
          <w:szCs w:val="18"/>
        </w:rPr>
      </w:pPr>
      <w:r w:rsidRPr="00BB6738">
        <w:rPr>
          <w:sz w:val="18"/>
          <w:szCs w:val="18"/>
        </w:rPr>
        <w:t>Playbook strengthens governance in highly controlled environments by:</w:t>
      </w:r>
    </w:p>
    <w:p w14:paraId="6CDBAF67" w14:textId="77777777" w:rsidR="00BB6738" w:rsidRPr="00BB6738" w:rsidRDefault="00BB6738" w:rsidP="00BB6738">
      <w:pPr>
        <w:numPr>
          <w:ilvl w:val="0"/>
          <w:numId w:val="112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Structuring governance frameworks that balance rigour with operational flexibility </w:t>
      </w:r>
    </w:p>
    <w:p w14:paraId="42E501B9" w14:textId="77777777" w:rsidR="00BB6738" w:rsidRPr="00BB6738" w:rsidRDefault="00BB6738" w:rsidP="00BB6738">
      <w:pPr>
        <w:numPr>
          <w:ilvl w:val="0"/>
          <w:numId w:val="112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Clarifying roles, responsibilities, and decision-making authority across stakeholders </w:t>
      </w:r>
    </w:p>
    <w:p w14:paraId="667FE10F" w14:textId="77777777" w:rsidR="00BB6738" w:rsidRPr="00BB6738" w:rsidRDefault="00BB6738" w:rsidP="00BB6738">
      <w:pPr>
        <w:numPr>
          <w:ilvl w:val="0"/>
          <w:numId w:val="112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Improving visibility of programme risk and control without compromising security </w:t>
      </w:r>
    </w:p>
    <w:p w14:paraId="52E9E7E5" w14:textId="77777777" w:rsidR="00BB6738" w:rsidRPr="00BB6738" w:rsidRDefault="00BB6738" w:rsidP="00BB6738">
      <w:pPr>
        <w:numPr>
          <w:ilvl w:val="0"/>
          <w:numId w:val="112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Providing independent, evidence-led challenge within defined governance boundaries </w:t>
      </w:r>
    </w:p>
    <w:p w14:paraId="72722829" w14:textId="798E8BD1" w:rsidR="00BB6738" w:rsidRPr="00BB6738" w:rsidRDefault="00BB6738" w:rsidP="00BB6738">
      <w:pPr>
        <w:rPr>
          <w:sz w:val="18"/>
          <w:szCs w:val="18"/>
        </w:rPr>
      </w:pPr>
    </w:p>
    <w:p w14:paraId="207BA349" w14:textId="77777777" w:rsidR="00BB6738" w:rsidRPr="00BB6738" w:rsidRDefault="00BB6738" w:rsidP="00BB6738">
      <w:pPr>
        <w:rPr>
          <w:b/>
          <w:bCs/>
          <w:sz w:val="18"/>
          <w:szCs w:val="18"/>
        </w:rPr>
      </w:pPr>
      <w:r w:rsidRPr="00BB6738">
        <w:rPr>
          <w:b/>
          <w:bCs/>
          <w:sz w:val="18"/>
          <w:szCs w:val="18"/>
        </w:rPr>
        <w:t>How We Engage</w:t>
      </w:r>
    </w:p>
    <w:p w14:paraId="4233DAB2" w14:textId="77777777" w:rsidR="00BB6738" w:rsidRPr="00BB6738" w:rsidRDefault="00BB6738" w:rsidP="00BB6738">
      <w:pPr>
        <w:rPr>
          <w:sz w:val="18"/>
          <w:szCs w:val="18"/>
        </w:rPr>
      </w:pPr>
      <w:r w:rsidRPr="00BB6738">
        <w:rPr>
          <w:sz w:val="18"/>
          <w:szCs w:val="18"/>
        </w:rPr>
        <w:t>We operate as a sponsor-side governance partner, providing:</w:t>
      </w:r>
    </w:p>
    <w:p w14:paraId="5A59BAD3" w14:textId="77777777" w:rsidR="00BB6738" w:rsidRPr="00BB6738" w:rsidRDefault="00BB6738" w:rsidP="00BB6738">
      <w:pPr>
        <w:numPr>
          <w:ilvl w:val="0"/>
          <w:numId w:val="113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Strategic support across capital planning and programme structuring </w:t>
      </w:r>
    </w:p>
    <w:p w14:paraId="3F611A87" w14:textId="77777777" w:rsidR="00BB6738" w:rsidRPr="00BB6738" w:rsidRDefault="00BB6738" w:rsidP="00BB6738">
      <w:pPr>
        <w:numPr>
          <w:ilvl w:val="0"/>
          <w:numId w:val="113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Governance and assurance aligned to defence and government requirements </w:t>
      </w:r>
    </w:p>
    <w:p w14:paraId="0B4379C6" w14:textId="77777777" w:rsidR="00BB6738" w:rsidRPr="00BB6738" w:rsidRDefault="00BB6738" w:rsidP="00BB6738">
      <w:pPr>
        <w:numPr>
          <w:ilvl w:val="0"/>
          <w:numId w:val="113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Oversight across complex stakeholder and delivery environments </w:t>
      </w:r>
    </w:p>
    <w:p w14:paraId="36A35468" w14:textId="77777777" w:rsidR="00BB6738" w:rsidRPr="00BB6738" w:rsidRDefault="00BB6738" w:rsidP="00BB6738">
      <w:pPr>
        <w:numPr>
          <w:ilvl w:val="0"/>
          <w:numId w:val="113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Targeted intervention where clarity, control, or alignment is required </w:t>
      </w:r>
    </w:p>
    <w:p w14:paraId="32E9EB74" w14:textId="6C96C942" w:rsidR="00BB6738" w:rsidRPr="00BB6738" w:rsidRDefault="00BB6738" w:rsidP="00BB6738">
      <w:pPr>
        <w:rPr>
          <w:sz w:val="18"/>
          <w:szCs w:val="18"/>
        </w:rPr>
      </w:pPr>
    </w:p>
    <w:p w14:paraId="52FA9A87" w14:textId="77777777" w:rsidR="00BB6738" w:rsidRPr="00BB6738" w:rsidRDefault="00BB6738" w:rsidP="00BB6738">
      <w:pPr>
        <w:rPr>
          <w:b/>
          <w:bCs/>
          <w:sz w:val="18"/>
          <w:szCs w:val="18"/>
        </w:rPr>
      </w:pPr>
      <w:r w:rsidRPr="00BB6738">
        <w:rPr>
          <w:b/>
          <w:bCs/>
          <w:sz w:val="18"/>
          <w:szCs w:val="18"/>
        </w:rPr>
        <w:t>What This Enables</w:t>
      </w:r>
    </w:p>
    <w:p w14:paraId="730721A1" w14:textId="77777777" w:rsidR="00BB6738" w:rsidRPr="00BB6738" w:rsidRDefault="00BB6738" w:rsidP="00BB6738">
      <w:pPr>
        <w:numPr>
          <w:ilvl w:val="0"/>
          <w:numId w:val="114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Stronger control within complex and highly regulated environments </w:t>
      </w:r>
    </w:p>
    <w:p w14:paraId="73A20F9A" w14:textId="77777777" w:rsidR="00BB6738" w:rsidRPr="00BB6738" w:rsidRDefault="00BB6738" w:rsidP="00BB6738">
      <w:pPr>
        <w:numPr>
          <w:ilvl w:val="0"/>
          <w:numId w:val="114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Improved alignment between strategic objectives and delivery structures </w:t>
      </w:r>
    </w:p>
    <w:p w14:paraId="2B3D795D" w14:textId="77777777" w:rsidR="00BB6738" w:rsidRPr="00BB6738" w:rsidRDefault="00BB6738" w:rsidP="00BB6738">
      <w:pPr>
        <w:numPr>
          <w:ilvl w:val="0"/>
          <w:numId w:val="114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Increased confidence in governance without compromising operational requirements </w:t>
      </w:r>
    </w:p>
    <w:p w14:paraId="7065A658" w14:textId="77777777" w:rsidR="00BB6738" w:rsidRPr="00BB6738" w:rsidRDefault="00BB6738" w:rsidP="00BB6738">
      <w:pPr>
        <w:numPr>
          <w:ilvl w:val="0"/>
          <w:numId w:val="114"/>
        </w:numPr>
        <w:rPr>
          <w:sz w:val="18"/>
          <w:szCs w:val="18"/>
        </w:rPr>
      </w:pPr>
      <w:r w:rsidRPr="00BB6738">
        <w:rPr>
          <w:sz w:val="18"/>
          <w:szCs w:val="18"/>
        </w:rPr>
        <w:t xml:space="preserve">Enhanced ability to manage complexity within secure environments </w:t>
      </w:r>
    </w:p>
    <w:p w14:paraId="06AB7BB4" w14:textId="6FB3DE63" w:rsidR="00BB6738" w:rsidRPr="00BB6738" w:rsidRDefault="00BB6738" w:rsidP="00BB6738">
      <w:pPr>
        <w:rPr>
          <w:sz w:val="18"/>
          <w:szCs w:val="18"/>
        </w:rPr>
      </w:pPr>
    </w:p>
    <w:p w14:paraId="7BB55412" w14:textId="77777777" w:rsidR="00BB6738" w:rsidRPr="00BB6738" w:rsidRDefault="00BB6738" w:rsidP="00BB6738">
      <w:pPr>
        <w:rPr>
          <w:b/>
          <w:bCs/>
          <w:sz w:val="18"/>
          <w:szCs w:val="18"/>
        </w:rPr>
      </w:pPr>
      <w:r w:rsidRPr="00BB6738">
        <w:rPr>
          <w:b/>
          <w:bCs/>
          <w:sz w:val="18"/>
          <w:szCs w:val="18"/>
        </w:rPr>
        <w:t>Targeted Risk &amp; Mitigation</w:t>
      </w:r>
    </w:p>
    <w:p w14:paraId="766732C4" w14:textId="77777777" w:rsidR="00BB6738" w:rsidRPr="00BB6738" w:rsidRDefault="00BB6738" w:rsidP="00BB6738">
      <w:pPr>
        <w:numPr>
          <w:ilvl w:val="0"/>
          <w:numId w:val="115"/>
        </w:numPr>
        <w:rPr>
          <w:sz w:val="18"/>
          <w:szCs w:val="18"/>
        </w:rPr>
      </w:pPr>
      <w:r w:rsidRPr="00BB6738">
        <w:rPr>
          <w:b/>
          <w:bCs/>
          <w:sz w:val="18"/>
          <w:szCs w:val="18"/>
        </w:rPr>
        <w:t>Governance rigidity</w:t>
      </w:r>
      <w:r w:rsidRPr="00BB6738">
        <w:rPr>
          <w:sz w:val="18"/>
          <w:szCs w:val="18"/>
        </w:rPr>
        <w:t xml:space="preserve"> → Flexible frameworks that maintain control while enabling delivery </w:t>
      </w:r>
    </w:p>
    <w:p w14:paraId="70138FB2" w14:textId="77777777" w:rsidR="00BB6738" w:rsidRPr="00BB6738" w:rsidRDefault="00BB6738" w:rsidP="00BB6738">
      <w:pPr>
        <w:numPr>
          <w:ilvl w:val="0"/>
          <w:numId w:val="115"/>
        </w:numPr>
        <w:rPr>
          <w:sz w:val="18"/>
          <w:szCs w:val="18"/>
        </w:rPr>
      </w:pPr>
      <w:r w:rsidRPr="00BB6738">
        <w:rPr>
          <w:b/>
          <w:bCs/>
          <w:sz w:val="18"/>
          <w:szCs w:val="18"/>
        </w:rPr>
        <w:t>Stakeholder complexity</w:t>
      </w:r>
      <w:r w:rsidRPr="00BB6738">
        <w:rPr>
          <w:sz w:val="18"/>
          <w:szCs w:val="18"/>
        </w:rPr>
        <w:t xml:space="preserve"> → Clear accountability and structured decision-making </w:t>
      </w:r>
    </w:p>
    <w:p w14:paraId="397CA1AA" w14:textId="77777777" w:rsidR="00BB6738" w:rsidRPr="00BB6738" w:rsidRDefault="00BB6738" w:rsidP="00BB6738">
      <w:pPr>
        <w:numPr>
          <w:ilvl w:val="0"/>
          <w:numId w:val="115"/>
        </w:numPr>
        <w:rPr>
          <w:sz w:val="18"/>
          <w:szCs w:val="18"/>
        </w:rPr>
      </w:pPr>
      <w:r w:rsidRPr="00BB6738">
        <w:rPr>
          <w:b/>
          <w:bCs/>
          <w:sz w:val="18"/>
          <w:szCs w:val="18"/>
        </w:rPr>
        <w:t>Limited risk visibility</w:t>
      </w:r>
      <w:r w:rsidRPr="00BB6738">
        <w:rPr>
          <w:sz w:val="18"/>
          <w:szCs w:val="18"/>
        </w:rPr>
        <w:t xml:space="preserve"> → Controlled reporting and assurance mechanisms </w:t>
      </w:r>
    </w:p>
    <w:p w14:paraId="7D52D64A" w14:textId="77777777" w:rsidR="00BB6738" w:rsidRDefault="00BB6738" w:rsidP="00BB6738">
      <w:pPr>
        <w:numPr>
          <w:ilvl w:val="0"/>
          <w:numId w:val="115"/>
        </w:numPr>
        <w:rPr>
          <w:sz w:val="18"/>
          <w:szCs w:val="18"/>
        </w:rPr>
      </w:pPr>
      <w:r w:rsidRPr="00BB6738">
        <w:rPr>
          <w:b/>
          <w:bCs/>
          <w:sz w:val="18"/>
          <w:szCs w:val="18"/>
        </w:rPr>
        <w:t>Approval delays</w:t>
      </w:r>
      <w:r w:rsidRPr="00BB6738">
        <w:rPr>
          <w:sz w:val="18"/>
          <w:szCs w:val="18"/>
        </w:rPr>
        <w:t xml:space="preserve"> → Streamlined governance aligned to programme needs </w:t>
      </w:r>
    </w:p>
    <w:p w14:paraId="34F6E7AF" w14:textId="77777777" w:rsidR="00BB6738" w:rsidRPr="00BB6738" w:rsidRDefault="00BB6738" w:rsidP="00BB6738">
      <w:pPr>
        <w:ind w:left="720"/>
        <w:rPr>
          <w:sz w:val="18"/>
          <w:szCs w:val="18"/>
        </w:rPr>
      </w:pPr>
    </w:p>
    <w:p w14:paraId="108B65D1" w14:textId="77777777" w:rsidR="00BB6738" w:rsidRPr="00BB6738" w:rsidRDefault="00BB6738" w:rsidP="00BB6738">
      <w:pPr>
        <w:rPr>
          <w:b/>
          <w:bCs/>
          <w:i/>
          <w:iCs/>
          <w:color w:val="AF7E56" w:themeColor="text2"/>
          <w:sz w:val="18"/>
          <w:szCs w:val="18"/>
        </w:rPr>
      </w:pPr>
      <w:r w:rsidRPr="00BB6738">
        <w:rPr>
          <w:b/>
          <w:bCs/>
          <w:i/>
          <w:iCs/>
          <w:color w:val="AF7E56" w:themeColor="text2"/>
          <w:sz w:val="18"/>
          <w:szCs w:val="18"/>
        </w:rPr>
        <w:t>In defence, governance must be rigorous.</w:t>
      </w:r>
      <w:r w:rsidRPr="00BB6738">
        <w:rPr>
          <w:b/>
          <w:bCs/>
          <w:i/>
          <w:iCs/>
          <w:color w:val="AF7E56" w:themeColor="text2"/>
          <w:sz w:val="18"/>
          <w:szCs w:val="18"/>
        </w:rPr>
        <w:br/>
        <w:t>Its effectiveness depends on whether it is also usable, clear, and aligned to delivery reality.</w:t>
      </w:r>
    </w:p>
    <w:p w14:paraId="51C1BDC7" w14:textId="77777777" w:rsidR="00A749C9" w:rsidRDefault="00A749C9">
      <w:pPr>
        <w:rPr>
          <w:sz w:val="18"/>
          <w:szCs w:val="18"/>
        </w:rPr>
      </w:pPr>
    </w:p>
    <w:p w14:paraId="1FCE3AEC" w14:textId="77777777" w:rsidR="00BB6738" w:rsidRDefault="00BB6738">
      <w:pPr>
        <w:pBdr>
          <w:bottom w:val="single" w:sz="6" w:space="1" w:color="auto"/>
        </w:pBdr>
        <w:rPr>
          <w:sz w:val="18"/>
          <w:szCs w:val="18"/>
        </w:rPr>
      </w:pPr>
    </w:p>
    <w:p w14:paraId="27756445" w14:textId="77777777" w:rsidR="00BB6738" w:rsidRDefault="00BB6738">
      <w:pPr>
        <w:rPr>
          <w:sz w:val="18"/>
          <w:szCs w:val="18"/>
        </w:rPr>
      </w:pPr>
    </w:p>
    <w:p w14:paraId="6EEF5D1C" w14:textId="77777777" w:rsidR="00796F52" w:rsidRPr="00796F52" w:rsidRDefault="00796F52" w:rsidP="00796F52">
      <w:pPr>
        <w:rPr>
          <w:b/>
          <w:bCs/>
          <w:sz w:val="18"/>
          <w:szCs w:val="18"/>
        </w:rPr>
      </w:pPr>
      <w:r w:rsidRPr="00796F52">
        <w:rPr>
          <w:b/>
          <w:bCs/>
          <w:sz w:val="18"/>
          <w:szCs w:val="18"/>
        </w:rPr>
        <w:t>How Playbook Supports</w:t>
      </w:r>
    </w:p>
    <w:p w14:paraId="6FD3DF80" w14:textId="77777777" w:rsidR="00796F52" w:rsidRPr="00796F52" w:rsidRDefault="00796F52" w:rsidP="00796F52">
      <w:pPr>
        <w:rPr>
          <w:sz w:val="18"/>
          <w:szCs w:val="18"/>
        </w:rPr>
      </w:pPr>
      <w:r w:rsidRPr="00796F52">
        <w:rPr>
          <w:sz w:val="18"/>
          <w:szCs w:val="18"/>
        </w:rPr>
        <w:t xml:space="preserve">We provide </w:t>
      </w:r>
      <w:r w:rsidRPr="00796F52">
        <w:rPr>
          <w:b/>
          <w:bCs/>
          <w:sz w:val="18"/>
          <w:szCs w:val="18"/>
        </w:rPr>
        <w:t>independent, sponsor-side governance capability</w:t>
      </w:r>
      <w:r w:rsidRPr="00796F52">
        <w:rPr>
          <w:sz w:val="18"/>
          <w:szCs w:val="18"/>
        </w:rPr>
        <w:t>:</w:t>
      </w:r>
    </w:p>
    <w:p w14:paraId="2E3213BB" w14:textId="77777777" w:rsidR="00796F52" w:rsidRPr="00796F52" w:rsidRDefault="00796F52" w:rsidP="00796F52">
      <w:pPr>
        <w:numPr>
          <w:ilvl w:val="0"/>
          <w:numId w:val="51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Capital governance diagnostics across programme lifecycles </w:t>
      </w:r>
    </w:p>
    <w:p w14:paraId="522BCBDE" w14:textId="77777777" w:rsidR="00796F52" w:rsidRPr="00796F52" w:rsidRDefault="00796F52" w:rsidP="00796F52">
      <w:pPr>
        <w:numPr>
          <w:ilvl w:val="0"/>
          <w:numId w:val="51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Identification of systemic risks and control gaps </w:t>
      </w:r>
    </w:p>
    <w:p w14:paraId="7538E2CE" w14:textId="77777777" w:rsidR="00796F52" w:rsidRPr="00796F52" w:rsidRDefault="00796F52" w:rsidP="00796F52">
      <w:pPr>
        <w:numPr>
          <w:ilvl w:val="0"/>
          <w:numId w:val="51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Strengthening of oversight, assurance, and decision frameworks </w:t>
      </w:r>
    </w:p>
    <w:p w14:paraId="2261ECE7" w14:textId="77777777" w:rsidR="00796F52" w:rsidRPr="00796F52" w:rsidRDefault="00796F52" w:rsidP="00796F52">
      <w:pPr>
        <w:numPr>
          <w:ilvl w:val="0"/>
          <w:numId w:val="51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Alignment between strategic intent and delivery execution </w:t>
      </w:r>
    </w:p>
    <w:p w14:paraId="21CA1B55" w14:textId="77777777" w:rsidR="00796F52" w:rsidRPr="00796F52" w:rsidRDefault="00796F52" w:rsidP="00796F52">
      <w:pPr>
        <w:numPr>
          <w:ilvl w:val="0"/>
          <w:numId w:val="51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Board-level reporting and clarity </w:t>
      </w:r>
    </w:p>
    <w:p w14:paraId="6187554F" w14:textId="4A685EEA" w:rsidR="00796F52" w:rsidRPr="00796F52" w:rsidRDefault="00796F52" w:rsidP="00796F52">
      <w:pPr>
        <w:rPr>
          <w:sz w:val="18"/>
          <w:szCs w:val="18"/>
        </w:rPr>
      </w:pPr>
    </w:p>
    <w:p w14:paraId="1FE091D7" w14:textId="77777777" w:rsidR="00796F52" w:rsidRPr="00796F52" w:rsidRDefault="00796F52" w:rsidP="00796F52">
      <w:pPr>
        <w:rPr>
          <w:b/>
          <w:bCs/>
          <w:sz w:val="18"/>
          <w:szCs w:val="18"/>
        </w:rPr>
      </w:pPr>
      <w:r w:rsidRPr="00796F52">
        <w:rPr>
          <w:b/>
          <w:bCs/>
          <w:sz w:val="18"/>
          <w:szCs w:val="18"/>
        </w:rPr>
        <w:t>What This Enables</w:t>
      </w:r>
    </w:p>
    <w:p w14:paraId="0547AC4B" w14:textId="77777777" w:rsidR="00796F52" w:rsidRPr="00796F52" w:rsidRDefault="00796F52" w:rsidP="00796F52">
      <w:pPr>
        <w:numPr>
          <w:ilvl w:val="0"/>
          <w:numId w:val="52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Greater control across complex, long-duration programmes </w:t>
      </w:r>
    </w:p>
    <w:p w14:paraId="29A95BCA" w14:textId="77777777" w:rsidR="00796F52" w:rsidRPr="00796F52" w:rsidRDefault="00796F52" w:rsidP="00796F52">
      <w:pPr>
        <w:numPr>
          <w:ilvl w:val="0"/>
          <w:numId w:val="52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Improved resilience to change and external pressure </w:t>
      </w:r>
    </w:p>
    <w:p w14:paraId="6133241B" w14:textId="77777777" w:rsidR="00796F52" w:rsidRPr="00796F52" w:rsidRDefault="00796F52" w:rsidP="00796F52">
      <w:pPr>
        <w:numPr>
          <w:ilvl w:val="0"/>
          <w:numId w:val="52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Earlier intervention on emerging risks </w:t>
      </w:r>
    </w:p>
    <w:p w14:paraId="01FD03D8" w14:textId="77777777" w:rsidR="00796F52" w:rsidRPr="00796F52" w:rsidRDefault="00796F52" w:rsidP="00796F52">
      <w:pPr>
        <w:numPr>
          <w:ilvl w:val="0"/>
          <w:numId w:val="52"/>
        </w:numPr>
        <w:rPr>
          <w:sz w:val="18"/>
          <w:szCs w:val="18"/>
        </w:rPr>
      </w:pPr>
      <w:r w:rsidRPr="00796F52">
        <w:rPr>
          <w:sz w:val="18"/>
          <w:szCs w:val="18"/>
        </w:rPr>
        <w:t xml:space="preserve">Strengthened sponsor confidence and accountability </w:t>
      </w:r>
    </w:p>
    <w:p w14:paraId="67B83F2A" w14:textId="77777777" w:rsidR="00796F52" w:rsidRDefault="00796F52" w:rsidP="00796F52">
      <w:pPr>
        <w:rPr>
          <w:b/>
          <w:bCs/>
          <w:color w:val="AF7E56" w:themeColor="text2"/>
          <w:sz w:val="18"/>
          <w:szCs w:val="18"/>
        </w:rPr>
      </w:pPr>
    </w:p>
    <w:p w14:paraId="4F847E6C" w14:textId="7324D97B" w:rsidR="00796F52" w:rsidRPr="00796F52" w:rsidRDefault="00796F52" w:rsidP="00796F52">
      <w:pPr>
        <w:rPr>
          <w:b/>
          <w:bCs/>
          <w:color w:val="AF7E56" w:themeColor="text2"/>
          <w:sz w:val="18"/>
          <w:szCs w:val="18"/>
        </w:rPr>
      </w:pPr>
      <w:r w:rsidRPr="00796F52">
        <w:rPr>
          <w:b/>
          <w:bCs/>
          <w:color w:val="AF7E56" w:themeColor="text2"/>
          <w:sz w:val="18"/>
          <w:szCs w:val="18"/>
        </w:rPr>
        <w:t>We do not deliver infrastructure.</w:t>
      </w:r>
      <w:r w:rsidRPr="00796F52">
        <w:rPr>
          <w:b/>
          <w:bCs/>
          <w:color w:val="AF7E56" w:themeColor="text2"/>
          <w:sz w:val="18"/>
          <w:szCs w:val="18"/>
        </w:rPr>
        <w:br/>
        <w:t>We ensure the governance surrounding it is robust, transparent, and capable of supporting successful outcomes at scale.</w:t>
      </w:r>
    </w:p>
    <w:p w14:paraId="073764DB" w14:textId="77777777" w:rsidR="00796F52" w:rsidRDefault="00796F52">
      <w:pPr>
        <w:rPr>
          <w:sz w:val="18"/>
          <w:szCs w:val="18"/>
        </w:rPr>
      </w:pPr>
    </w:p>
    <w:p w14:paraId="4BF02431" w14:textId="69347023" w:rsidR="00796F52" w:rsidRPr="00357A01" w:rsidRDefault="00796F52">
      <w:pPr>
        <w:rPr>
          <w:sz w:val="18"/>
          <w:szCs w:val="18"/>
        </w:rPr>
        <w:sectPr w:rsidR="00796F52" w:rsidRPr="00357A01" w:rsidSect="00753EBB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1906" w:h="16838"/>
          <w:pgMar w:top="1134" w:right="794" w:bottom="1644" w:left="1021" w:header="397" w:footer="709" w:gutter="0"/>
          <w:cols w:space="397"/>
          <w:docGrid w:linePitch="360"/>
        </w:sectPr>
      </w:pPr>
    </w:p>
    <w:p w14:paraId="173D85B6" w14:textId="7A633ED2" w:rsidR="00E877E1" w:rsidRPr="00357A01" w:rsidRDefault="00636C1F" w:rsidP="008E070F">
      <w:pPr>
        <w:widowControl w:val="0"/>
        <w:tabs>
          <w:tab w:val="left" w:pos="426"/>
        </w:tabs>
        <w:autoSpaceDE w:val="0"/>
        <w:autoSpaceDN w:val="0"/>
      </w:pPr>
      <w:bookmarkStart w:id="0" w:name="_Appendix_-_Playbook"/>
      <w:bookmarkEnd w:id="0"/>
      <w:r w:rsidRPr="00357A01">
        <w:rPr>
          <w:rFonts w:asciiTheme="majorHAnsi" w:hAnsiTheme="majorHAnsi"/>
          <w:sz w:val="15"/>
          <w:szCs w:val="15"/>
        </w:rPr>
        <w:lastRenderedPageBreak/>
        <w:br/>
      </w:r>
      <w:bookmarkStart w:id="1" w:name="_3.0_CV"/>
      <w:bookmarkStart w:id="2" w:name="_4.0_Case_Study"/>
      <w:bookmarkEnd w:id="1"/>
      <w:bookmarkEnd w:id="2"/>
      <w:r w:rsidR="00DF2C2C" w:rsidRPr="00357A01">
        <w:rPr>
          <w:color w:val="C3DAE2" w:themeColor="accent3"/>
          <w:sz w:val="18"/>
          <w:szCs w:val="18"/>
        </w:rPr>
        <w:drawing>
          <wp:anchor distT="0" distB="0" distL="114300" distR="114300" simplePos="0" relativeHeight="251670545" behindDoc="0" locked="0" layoutInCell="1" allowOverlap="1" wp14:anchorId="02732C57" wp14:editId="13F7450A">
            <wp:simplePos x="0" y="0"/>
            <wp:positionH relativeFrom="column">
              <wp:posOffset>5920740</wp:posOffset>
            </wp:positionH>
            <wp:positionV relativeFrom="paragraph">
              <wp:posOffset>-273050</wp:posOffset>
            </wp:positionV>
            <wp:extent cx="384810" cy="384810"/>
            <wp:effectExtent l="0" t="0" r="0" b="0"/>
            <wp:wrapNone/>
            <wp:docPr id="1752786066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0242" name="Graphic 2034230242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2C2C" w:rsidRPr="00357A01">
        <w:drawing>
          <wp:anchor distT="0" distB="0" distL="114300" distR="114300" simplePos="0" relativeHeight="251687953" behindDoc="0" locked="0" layoutInCell="1" allowOverlap="1" wp14:anchorId="24062188" wp14:editId="186CE04E">
            <wp:simplePos x="0" y="0"/>
            <wp:positionH relativeFrom="column">
              <wp:posOffset>-209851</wp:posOffset>
            </wp:positionH>
            <wp:positionV relativeFrom="page">
              <wp:posOffset>774065</wp:posOffset>
            </wp:positionV>
            <wp:extent cx="2854325" cy="1109345"/>
            <wp:effectExtent l="0" t="0" r="0" b="0"/>
            <wp:wrapNone/>
            <wp:docPr id="1884124765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3408" name="Graphic 1076383408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2F594" w14:textId="0B4DC056" w:rsidR="00E877E1" w:rsidRDefault="00C9093B" w:rsidP="0090393E">
      <w:pPr>
        <w:pStyle w:val="BodytextArial10ptblack"/>
        <w:rPr>
          <w:sz w:val="18"/>
          <w:szCs w:val="18"/>
        </w:rPr>
      </w:pPr>
      <w:r w:rsidRPr="00357A01">
        <mc:AlternateContent>
          <mc:Choice Requires="wps">
            <w:drawing>
              <wp:anchor distT="0" distB="0" distL="114300" distR="114300" simplePos="0" relativeHeight="251669520" behindDoc="1" locked="1" layoutInCell="1" allowOverlap="1" wp14:anchorId="40D849D5" wp14:editId="1339958F">
                <wp:simplePos x="0" y="0"/>
                <wp:positionH relativeFrom="margin">
                  <wp:posOffset>-695325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22225" b="14605"/>
                <wp:wrapNone/>
                <wp:docPr id="16285088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75D33" id="Rectangle 2" o:spid="_x0000_s1026" style="position:absolute;margin-left:-54.75pt;margin-top:0;width:595.25pt;height:841.85pt;z-index:-25164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X6vXgIAABwFAAAOAAAAZHJzL2Uyb0RvYy54bWysVFFr2zAQfh/sPwi9r7ZD0i4hTgkpHYPS&#10;lrWjz6os1QZZp52UONmv30l2nNKVDcZe7JPu7rvTp++0vNy3hu0U+gZsyYuznDNlJVSNfSn598fr&#10;T58580HYShiwquQH5fnl6uOHZecWagI1mEohIxDrF50reR2CW2SZl7VqhT8Dpyw5NWArAi3xJatQ&#10;dITemmyS5+dZB1g5BKm8p92r3slXCV9rJcOd1l4FZkpOvYX0xfR9jt9stRSLFxSubuTQhviHLlrR&#10;WCo6Ql2JINgWm9+g2kYieNDhTEKbgdaNVOkMdJoif3Oah1o4lc5C5Hg30uT/H6y83T24eyQaOucX&#10;nsx4ir3GNv6pP7ZPZB1GstQ+MEmbF7PZ/PxixpkkX5Gfz4vpfBb5zE75Dn34oqBl0Sg50nUklsTu&#10;xoc+9BgSyxkb906NJCscjOqd35RmTUWlJwkkaURtDLKdoNsVUiobpr2rFpXqt4tZnqdrprbGjNSk&#10;sQQYkXVjzIhd/Am7b3mIj6kqSWxMzv+ePGakymDDmNw2FvA9ABOKgVfdxx9J6qmJLD1DdbhHhtAL&#10;3Dt53RDlN8KHe4GkaNI+TWm4o4820JUcBouzGvDne/sxnoRGXs46mpCS+x9bgYoz89WSBOnCp3Gk&#10;0mI6u5jQAl97nl977LbdAF1TQe+Bk8mM8cEcTY3QPtEwr2NVcgkrqXbJZcDjYhP6yaXnQKr1OoXR&#10;GDkRbuyDkxE8shol9bh/EugG3QXS7C0cp0ks3sivj42ZFtbbALpJ2jzxOvBNI5iEMzwXccZfr1PU&#10;6VFb/QIAAP//AwBQSwMEFAAGAAgAAAAhAMVmRVzeAAAACwEAAA8AAABkcnMvZG93bnJldi54bWxM&#10;j81OwzAQhO9IvIO1SNxaO0SUEOJUqBIScGihwH0TmyTCf8ROG96e7Qlus5rR7DfVeraGHfQYB+8k&#10;ZEsBTLvWq8F1Et7fHhYFsJjQKTTeaQk/OsK6Pj+rsFT+6F71YZ86RiUuliihTymUnMe21xbj0gft&#10;yPv0o8VE59hxNeKRyq3hV0KsuMXB0Yceg970uv3aT1YCNgbz+DLZ3ePm+zl/CtuPILZSXl7M93fA&#10;kp7TXxhO+IQONTE1fnIqMiNhkYnba8pKoEknXxQZqYbUqshvgNcV/7+h/gUAAP//AwBQSwECLQAU&#10;AAYACAAAACEAtoM4kv4AAADhAQAAEwAAAAAAAAAAAAAAAAAAAAAAW0NvbnRlbnRfVHlwZXNdLnht&#10;bFBLAQItABQABgAIAAAAIQA4/SH/1gAAAJQBAAALAAAAAAAAAAAAAAAAAC8BAABfcmVscy8ucmVs&#10;c1BLAQItABQABgAIAAAAIQAHWX6vXgIAABwFAAAOAAAAAAAAAAAAAAAAAC4CAABkcnMvZTJvRG9j&#10;LnhtbFBLAQItABQABgAIAAAAIQDFZkVc3gAAAAsBAAAPAAAAAAAAAAAAAAAAALgEAABkcnMvZG93&#10;bnJldi54bWxQSwUGAAAAAAQABADzAAAAwwUAAAAA&#10;" fillcolor="#264851 [3207]" strokecolor="#050a0c [487]" strokeweight="1pt">
                <w10:wrap anchorx="margin" anchory="page"/>
                <w10:anchorlock/>
              </v:rect>
            </w:pict>
          </mc:Fallback>
        </mc:AlternateContent>
      </w:r>
      <w:r w:rsidR="00373D0B" w:rsidRPr="00357A01">
        <w:drawing>
          <wp:anchor distT="0" distB="0" distL="114300" distR="114300" simplePos="0" relativeHeight="251692049" behindDoc="0" locked="0" layoutInCell="1" allowOverlap="1" wp14:anchorId="307A513B" wp14:editId="17675453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2190750" cy="1232256"/>
            <wp:effectExtent l="0" t="0" r="0" b="0"/>
            <wp:wrapNone/>
            <wp:docPr id="17226466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667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32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EC5" w:rsidRPr="00357A01">
        <w:rPr>
          <w:sz w:val="18"/>
          <w:szCs w:val="18"/>
        </w:rPr>
        <w:drawing>
          <wp:anchor distT="0" distB="0" distL="114300" distR="114300" simplePos="0" relativeHeight="251681809" behindDoc="0" locked="0" layoutInCell="1" allowOverlap="1" wp14:anchorId="2C50E4F5" wp14:editId="526EEEAD">
            <wp:simplePos x="0" y="0"/>
            <wp:positionH relativeFrom="column">
              <wp:posOffset>3341618</wp:posOffset>
            </wp:positionH>
            <wp:positionV relativeFrom="paragraph">
              <wp:posOffset>6526159</wp:posOffset>
            </wp:positionV>
            <wp:extent cx="5445732" cy="5445732"/>
            <wp:effectExtent l="0" t="0" r="3175" b="0"/>
            <wp:wrapNone/>
            <wp:docPr id="1186947688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7532" name="Graphic 898707532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32" cy="5445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77E1" w:rsidSect="00636C1F">
      <w:pgSz w:w="11906" w:h="16838"/>
      <w:pgMar w:top="1134" w:right="794" w:bottom="1644" w:left="1021" w:header="397" w:footer="709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3AD21" w14:textId="77777777" w:rsidR="000443A9" w:rsidRPr="00357A01" w:rsidRDefault="000443A9" w:rsidP="00ED75C4">
      <w:r w:rsidRPr="00357A01">
        <w:separator/>
      </w:r>
    </w:p>
  </w:endnote>
  <w:endnote w:type="continuationSeparator" w:id="0">
    <w:p w14:paraId="3110066C" w14:textId="77777777" w:rsidR="000443A9" w:rsidRPr="00357A01" w:rsidRDefault="000443A9" w:rsidP="00ED75C4">
      <w:r w:rsidRPr="00357A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765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B81DEF" w14:textId="4BF48CE2" w:rsidR="00ED75C4" w:rsidRPr="00357A01" w:rsidRDefault="00ED75C4" w:rsidP="001C1B30">
        <w:pPr>
          <w:pStyle w:val="Footer"/>
          <w:framePr w:wrap="none" w:vAnchor="text" w:hAnchor="margin" w:xAlign="right" w:y="1"/>
          <w:rPr>
            <w:rStyle w:val="PageNumber"/>
          </w:rPr>
        </w:pPr>
        <w:r w:rsidRPr="00357A01">
          <w:rPr>
            <w:rStyle w:val="PageNumber"/>
          </w:rPr>
          <w:fldChar w:fldCharType="begin"/>
        </w:r>
        <w:r w:rsidRPr="00357A01">
          <w:rPr>
            <w:rStyle w:val="PageNumber"/>
          </w:rPr>
          <w:instrText xml:space="preserve"> PAGE </w:instrText>
        </w:r>
        <w:r w:rsidRPr="00357A01">
          <w:rPr>
            <w:rStyle w:val="PageNumber"/>
          </w:rPr>
          <w:fldChar w:fldCharType="separate"/>
        </w:r>
        <w:r w:rsidRPr="00357A01">
          <w:rPr>
            <w:rStyle w:val="PageNumber"/>
          </w:rPr>
          <w:fldChar w:fldCharType="end"/>
        </w:r>
      </w:p>
    </w:sdtContent>
  </w:sdt>
  <w:p w14:paraId="08A7DB44" w14:textId="77777777" w:rsidR="00ED75C4" w:rsidRPr="00357A01" w:rsidRDefault="00ED75C4" w:rsidP="00ED75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905567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1D7B6B" w14:textId="6328EF36" w:rsidR="001C1B30" w:rsidRPr="00357A01" w:rsidRDefault="001C1B30" w:rsidP="00DD2054">
        <w:pPr>
          <w:pStyle w:val="Footer"/>
          <w:framePr w:wrap="none" w:vAnchor="text" w:hAnchor="page" w:x="11293" w:y="396"/>
          <w:rPr>
            <w:rStyle w:val="PageNumber"/>
          </w:rPr>
        </w:pPr>
        <w:r w:rsidRPr="00357A01">
          <w:rPr>
            <w:rStyle w:val="PageNumber"/>
            <w:sz w:val="18"/>
            <w:szCs w:val="18"/>
          </w:rPr>
          <w:fldChar w:fldCharType="begin"/>
        </w:r>
        <w:r w:rsidRPr="00357A01">
          <w:rPr>
            <w:rStyle w:val="PageNumber"/>
            <w:sz w:val="18"/>
            <w:szCs w:val="18"/>
          </w:rPr>
          <w:instrText xml:space="preserve"> PAGE </w:instrText>
        </w:r>
        <w:r w:rsidRPr="00357A01">
          <w:rPr>
            <w:rStyle w:val="PageNumber"/>
            <w:sz w:val="18"/>
            <w:szCs w:val="18"/>
          </w:rPr>
          <w:fldChar w:fldCharType="separate"/>
        </w:r>
        <w:r w:rsidRPr="00357A01">
          <w:rPr>
            <w:rStyle w:val="PageNumber"/>
            <w:sz w:val="18"/>
            <w:szCs w:val="18"/>
          </w:rPr>
          <w:t>3</w:t>
        </w:r>
        <w:r w:rsidRPr="00357A01">
          <w:rPr>
            <w:rStyle w:val="PageNumber"/>
            <w:sz w:val="18"/>
            <w:szCs w:val="18"/>
          </w:rPr>
          <w:fldChar w:fldCharType="end"/>
        </w:r>
      </w:p>
    </w:sdtContent>
  </w:sdt>
  <w:p w14:paraId="75F5BA89" w14:textId="676CF9A3" w:rsidR="00ED75C4" w:rsidRPr="00357A01" w:rsidRDefault="00D24A35" w:rsidP="00ED75C4">
    <w:pPr>
      <w:pStyle w:val="Footer"/>
      <w:ind w:right="360"/>
    </w:pPr>
    <w:r w:rsidRPr="00357A01">
      <mc:AlternateContent>
        <mc:Choice Requires="wps">
          <w:drawing>
            <wp:anchor distT="0" distB="0" distL="114300" distR="114300" simplePos="0" relativeHeight="251659264" behindDoc="0" locked="0" layoutInCell="1" allowOverlap="1" wp14:anchorId="1D8AEBE4" wp14:editId="534458D0">
              <wp:simplePos x="0" y="0"/>
              <wp:positionH relativeFrom="column">
                <wp:posOffset>50528</wp:posOffset>
              </wp:positionH>
              <wp:positionV relativeFrom="paragraph">
                <wp:posOffset>73569</wp:posOffset>
              </wp:positionV>
              <wp:extent cx="6860812" cy="0"/>
              <wp:effectExtent l="0" t="0" r="10160" b="12700"/>
              <wp:wrapNone/>
              <wp:docPr id="1381973150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0812" cy="0"/>
                      </a:xfrm>
                      <a:prstGeom prst="line">
                        <a:avLst/>
                      </a:prstGeom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7C1604" id="Straight Connector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pt,5.8pt" to="544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5KswEAANQDAAAOAAAAZHJzL2Uyb0RvYy54bWysU02P2yAQvVfqf0DcG+wcosiKs4dd7V5W&#10;7aofP4DFQ4wEDAIaO/++A0mcVVupatULZmDemzeP8e5udpYdISaDvuftquEMvMLB+EPPv319/LDl&#10;LGXpB2nRQ89PkPjd/v273RQ6WOOIdoDIiMSnbgo9H3MOnRBJjeBkWmEAT5cao5OZwngQQ5QTsTsr&#10;1k2zERPGIURUkBKdPpwv+b7yaw0qf9I6QWa256Qt1zXW9bWsYr+T3SHKMBp1kSH/QYWTxlPRhepB&#10;Zsm+R/MLlTMqYkKdVwqdQK2NgtoDddM2P3XzZZQBai9kTgqLTen/0aqPx3v/EsmGKaQuhZdYuph1&#10;dOVL+thczTotZsGcmaLDzXbTbNs1Z+p6J27AEFN+AnSsbHpujS99yE4en1OmYpR6TSnH1pc1oTXD&#10;o7G2BmUC4N5GdpT0dnlel7ci3JssigpS3KTXXT5ZOLN+Bs3MQGLbWr1O1Y1TKgU+txde6ym7wDQp&#10;WIDNn4GX/AKFOnF/A14QtTL6vICd8Rh/Vz3PV8n6nH914Nx3seAVh1N91GoNjU517jLmZTbfxhV+&#10;+xn3PwAAAP//AwBQSwMEFAAGAAgAAAAhADSN37jfAAAADQEAAA8AAABkcnMvZG93bnJldi54bWxM&#10;j81OwzAQhO9IvIO1SFwQdRpVbUjjVIiKc3+AuxsvcSBeR7HbmrdnKw70stLOaGfnq1bJ9eKEY+g8&#10;KZhOMhBIjTcdtQre314fCxAhajK694QKfjDAqr69qXRp/Jl2eNrHVnAIhVIrsDEOpZShseh0mPgB&#10;ib1PPzodeR1baUZ95nDXyzzL5tLpjviD1QO+WGy+90en4GMrH/LNImxoTLOF/VqnfPu0U+r+Lq2X&#10;PJ6XICKm+H8BFwbuDzUXO/gjmSB6BQXjRJancxAXOyuKGYjDnyLrSl5T1L8AAAD//wMAUEsBAi0A&#10;FAAGAAgAAAAhALaDOJL+AAAA4QEAABMAAAAAAAAAAAAAAAAAAAAAAFtDb250ZW50X1R5cGVzXS54&#10;bWxQSwECLQAUAAYACAAAACEAOP0h/9YAAACUAQAACwAAAAAAAAAAAAAAAAAvAQAAX3JlbHMvLnJl&#10;bHNQSwECLQAUAAYACAAAACEA15B+SrMBAADUAwAADgAAAAAAAAAAAAAAAAAuAgAAZHJzL2Uyb0Rv&#10;Yy54bWxQSwECLQAUAAYACAAAACEANI3fuN8AAAANAQAADwAAAAAAAAAAAAAAAAANBAAAZHJzL2Rv&#10;d25yZXYueG1sUEsFBgAAAAAEAAQA8wAAABkFAAAAAA==&#10;" strokecolor="#af7e56 [3215]" strokeweight=".5pt">
              <v:stroke joinstyle="miter"/>
            </v:line>
          </w:pict>
        </mc:Fallback>
      </mc:AlternateContent>
    </w:r>
    <w:r w:rsidRPr="00357A01">
      <w:rPr>
        <w:rFonts w:cs="Arial"/>
        <w:sz w:val="18"/>
        <w:szCs w:val="18"/>
      </w:rPr>
      <w:drawing>
        <wp:anchor distT="0" distB="0" distL="114300" distR="114300" simplePos="0" relativeHeight="251661312" behindDoc="0" locked="0" layoutInCell="1" allowOverlap="1" wp14:anchorId="638C49F4" wp14:editId="5C4B37DC">
          <wp:simplePos x="0" y="0"/>
          <wp:positionH relativeFrom="column">
            <wp:posOffset>-189230</wp:posOffset>
          </wp:positionH>
          <wp:positionV relativeFrom="paragraph">
            <wp:posOffset>-14605</wp:posOffset>
          </wp:positionV>
          <wp:extent cx="179070" cy="179070"/>
          <wp:effectExtent l="0" t="0" r="0" b="0"/>
          <wp:wrapNone/>
          <wp:docPr id="766864695" name="Graphic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230242" name="Graphic 203423024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DB83" w14:textId="77777777" w:rsidR="00C224C3" w:rsidRPr="00357A01" w:rsidRDefault="00C224C3" w:rsidP="00931F1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AB57" w14:textId="77777777" w:rsidR="000443A9" w:rsidRPr="00357A01" w:rsidRDefault="000443A9" w:rsidP="00ED75C4">
      <w:r w:rsidRPr="00357A01">
        <w:separator/>
      </w:r>
    </w:p>
  </w:footnote>
  <w:footnote w:type="continuationSeparator" w:id="0">
    <w:p w14:paraId="73DE1C9E" w14:textId="77777777" w:rsidR="000443A9" w:rsidRPr="00357A01" w:rsidRDefault="000443A9" w:rsidP="00ED75C4">
      <w:r w:rsidRPr="00357A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8CD1" w14:textId="66AB36DD" w:rsidR="00ED75C4" w:rsidRPr="00357A01" w:rsidRDefault="00D24A35">
    <w:pPr>
      <w:pStyle w:val="Header"/>
      <w:rPr>
        <w:rFonts w:cs="Arial"/>
        <w:color w:val="AF7E56" w:themeColor="text2"/>
        <w:sz w:val="18"/>
        <w:szCs w:val="18"/>
      </w:rPr>
    </w:pPr>
    <w:r w:rsidRPr="00357A01">
      <w:rPr>
        <w:rFonts w:cs="Arial"/>
        <w:color w:val="AF7E56" w:themeColor="text2"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B6D957" wp14:editId="447FAF84">
              <wp:simplePos x="0" y="0"/>
              <wp:positionH relativeFrom="column">
                <wp:posOffset>-95442</wp:posOffset>
              </wp:positionH>
              <wp:positionV relativeFrom="paragraph">
                <wp:posOffset>-257412</wp:posOffset>
              </wp:positionV>
              <wp:extent cx="0" cy="393404"/>
              <wp:effectExtent l="0" t="0" r="12700" b="13335"/>
              <wp:wrapNone/>
              <wp:docPr id="1637057324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393404"/>
                      </a:xfrm>
                      <a:prstGeom prst="line">
                        <a:avLst/>
                      </a:prstGeom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7529FC" id="Straight Connector 16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.5pt,-20.25pt" to="-7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AvfuwEAAN0DAAAOAAAAZHJzL2Uyb0RvYy54bWysU01v2zAMvQ/YfxB0b+ykxbAZcXpo0V2G&#10;tdhH76pMxQIkUZC02Pn3o2THKbaiwIZeBIvie+R7pLfXozXsACFqdC1fr2rOwEnstNu3/OePu4uP&#10;nMUkXCcMOmj5ESK/3r1/tx18Axvs0XQQGJG42Ay+5X1KvqmqKHuwIq7Qg6NHhcGKRNewr7ogBmK3&#10;ptrU9YdqwND5gBJipOjt9Mh3hV8pkOleqQiJmZZTb6mcoZxP+ax2W9Hsg/C9lnMb4j+6sEI7KrpQ&#10;3Yok2K+g/6KyWgaMqNJKoq1QKS2haCA16/oPNd974aFoIXOiX2yKb0crvx5u3EMgGwYfm+gfQlYx&#10;qmCZMto/0kyLLuqUjcW242IbjInJKSgpevnp8qq+yo5WE0Nm8iGmz4CW5Y+WG+2yINGIw5eYptRT&#10;Sg4bl8+IRnd32phyyasANyawg6AhpnEzl3iWRQUzsjprKF/paGBi/QaK6Y56ndSU9TpzCinBpfXM&#10;axxlZ5iiDhZgXdp+FTjnZyiU1fsX8IIoldGlBWy1w/BS9TSeWlZT/smBSXe24Am7Y5lusYZ2qAxn&#10;3ve8pM/vBX7+K3e/AQAA//8DAFBLAwQUAAYACAAAACEASy6v2+EAAAAPAQAADwAAAGRycy9kb3du&#10;cmV2LnhtbEyPTU7DMBCF90jcwRokdq2TigBN41QVVQ9AaWiXbjwkAXscxW4bOD2DWMBmNL9v3lcs&#10;R2fFGYfQeVKQThMQSLU3HTUKdi+bySOIEDUZbT2hgk8MsCyvrwqdG3+hZzxvYyNYhEKuFbQx9rmU&#10;oW7R6TD1PRLP3vzgdORyaKQZ9IXFnZWzJLmXTnfEH1rd41OL9cf25BSEhxV9paY6vO/Xr/t5VW1G&#10;01ulbm/G9YLDagEi4hj/LuCHgf1DycaO/kQmCKtgkmYMFDm5SzIQvPHbOSqYpRnIspD/OcpvAAAA&#10;//8DAFBLAQItABQABgAIAAAAIQC2gziS/gAAAOEBAAATAAAAAAAAAAAAAAAAAAAAAABbQ29udGVu&#10;dF9UeXBlc10ueG1sUEsBAi0AFAAGAAgAAAAhADj9If/WAAAAlAEAAAsAAAAAAAAAAAAAAAAALwEA&#10;AF9yZWxzLy5yZWxzUEsBAi0AFAAGAAgAAAAhAN/YC9+7AQAA3QMAAA4AAAAAAAAAAAAAAAAALgIA&#10;AGRycy9lMm9Eb2MueG1sUEsBAi0AFAAGAAgAAAAhAEsur9vhAAAADwEAAA8AAAAAAAAAAAAAAAAA&#10;FQQAAGRycy9kb3ducmV2LnhtbFBLBQYAAAAABAAEAPMAAAAjBQAAAAA=&#10;" strokecolor="#af7e56 [3215]" strokeweight=".5pt">
              <v:stroke joinstyle="miter"/>
            </v:line>
          </w:pict>
        </mc:Fallback>
      </mc:AlternateContent>
    </w:r>
    <w:r w:rsidR="00E04E66" w:rsidRPr="00357A01">
      <w:rPr>
        <w:rFonts w:cs="Arial"/>
        <w:color w:val="AF7E56" w:themeColor="text2"/>
        <w:sz w:val="18"/>
        <w:szCs w:val="18"/>
      </w:rPr>
      <w:t xml:space="preserve">Proposed Wording for Playbook Website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52F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752AA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6A5E2D"/>
    <w:multiLevelType w:val="multilevel"/>
    <w:tmpl w:val="832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513D8"/>
    <w:multiLevelType w:val="multilevel"/>
    <w:tmpl w:val="E11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C3E91"/>
    <w:multiLevelType w:val="multilevel"/>
    <w:tmpl w:val="E28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F3701"/>
    <w:multiLevelType w:val="multilevel"/>
    <w:tmpl w:val="69E270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F6509"/>
    <w:multiLevelType w:val="multilevel"/>
    <w:tmpl w:val="8E60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12E3B"/>
    <w:multiLevelType w:val="hybridMultilevel"/>
    <w:tmpl w:val="6D468754"/>
    <w:lvl w:ilvl="0" w:tplc="6F58F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F7E5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9A605C"/>
    <w:multiLevelType w:val="multilevel"/>
    <w:tmpl w:val="CF38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C415F"/>
    <w:multiLevelType w:val="multilevel"/>
    <w:tmpl w:val="564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63CBA"/>
    <w:multiLevelType w:val="hybridMultilevel"/>
    <w:tmpl w:val="CF58F420"/>
    <w:lvl w:ilvl="0" w:tplc="6F58F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F7E5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975CF6"/>
    <w:multiLevelType w:val="multilevel"/>
    <w:tmpl w:val="2E9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005A9"/>
    <w:multiLevelType w:val="multilevel"/>
    <w:tmpl w:val="841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81799"/>
    <w:multiLevelType w:val="hybridMultilevel"/>
    <w:tmpl w:val="AA4EF7E0"/>
    <w:lvl w:ilvl="0" w:tplc="ECF07CC6">
      <w:start w:val="1"/>
      <w:numFmt w:val="bullet"/>
      <w:pStyle w:val="Bulletpointtext"/>
      <w:lvlText w:val=""/>
      <w:lvlJc w:val="left"/>
      <w:pPr>
        <w:ind w:left="170" w:hanging="170"/>
      </w:pPr>
      <w:rPr>
        <w:rFonts w:ascii="Symbol" w:hAnsi="Symbol" w:hint="default"/>
        <w:color w:val="AF7E5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CB2342"/>
    <w:multiLevelType w:val="multilevel"/>
    <w:tmpl w:val="921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E277B"/>
    <w:multiLevelType w:val="multilevel"/>
    <w:tmpl w:val="A8F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E3ED7"/>
    <w:multiLevelType w:val="multilevel"/>
    <w:tmpl w:val="F9D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94262"/>
    <w:multiLevelType w:val="multilevel"/>
    <w:tmpl w:val="BD9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919F8"/>
    <w:multiLevelType w:val="multilevel"/>
    <w:tmpl w:val="F19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16389"/>
    <w:multiLevelType w:val="multilevel"/>
    <w:tmpl w:val="998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00A0F"/>
    <w:multiLevelType w:val="multilevel"/>
    <w:tmpl w:val="413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92255"/>
    <w:multiLevelType w:val="multilevel"/>
    <w:tmpl w:val="1C02D4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F7E56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B7392"/>
    <w:multiLevelType w:val="multilevel"/>
    <w:tmpl w:val="10F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B4F6A"/>
    <w:multiLevelType w:val="multilevel"/>
    <w:tmpl w:val="DBF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690E1B"/>
    <w:multiLevelType w:val="multilevel"/>
    <w:tmpl w:val="867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06B7A"/>
    <w:multiLevelType w:val="multilevel"/>
    <w:tmpl w:val="CD4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E01CB"/>
    <w:multiLevelType w:val="multilevel"/>
    <w:tmpl w:val="011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859F8"/>
    <w:multiLevelType w:val="multilevel"/>
    <w:tmpl w:val="B17E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5721AA"/>
    <w:multiLevelType w:val="multilevel"/>
    <w:tmpl w:val="04E64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10447"/>
    <w:multiLevelType w:val="hybridMultilevel"/>
    <w:tmpl w:val="8ABE354C"/>
    <w:lvl w:ilvl="0" w:tplc="04860AA2">
      <w:start w:val="1"/>
      <w:numFmt w:val="decimal"/>
      <w:lvlText w:val="%1."/>
      <w:lvlJc w:val="left"/>
      <w:pPr>
        <w:ind w:left="530" w:hanging="360"/>
      </w:pPr>
      <w:rPr>
        <w:rFonts w:ascii="Century Gothic" w:hAnsi="Century Gothic" w:hint="default"/>
        <w:b/>
        <w:i w:val="0"/>
        <w:color w:val="FDDBC0" w:themeColor="accent1"/>
      </w:rPr>
    </w:lvl>
    <w:lvl w:ilvl="1" w:tplc="CE10BBAE">
      <w:start w:val="1"/>
      <w:numFmt w:val="lowerLetter"/>
      <w:lvlText w:val="%2."/>
      <w:lvlJc w:val="left"/>
      <w:pPr>
        <w:ind w:left="1250" w:hanging="360"/>
      </w:pPr>
      <w:rPr>
        <w:rFonts w:hint="default"/>
        <w:color w:val="FDDBC0" w:themeColor="accent1"/>
      </w:rPr>
    </w:lvl>
    <w:lvl w:ilvl="2" w:tplc="0809001B" w:tentative="1">
      <w:start w:val="1"/>
      <w:numFmt w:val="lowerRoman"/>
      <w:lvlText w:val="%3."/>
      <w:lvlJc w:val="right"/>
      <w:pPr>
        <w:ind w:left="1970" w:hanging="180"/>
      </w:pPr>
    </w:lvl>
    <w:lvl w:ilvl="3" w:tplc="0809000F" w:tentative="1">
      <w:start w:val="1"/>
      <w:numFmt w:val="decimal"/>
      <w:lvlText w:val="%4."/>
      <w:lvlJc w:val="left"/>
      <w:pPr>
        <w:ind w:left="2690" w:hanging="360"/>
      </w:pPr>
    </w:lvl>
    <w:lvl w:ilvl="4" w:tplc="08090019" w:tentative="1">
      <w:start w:val="1"/>
      <w:numFmt w:val="lowerLetter"/>
      <w:lvlText w:val="%5."/>
      <w:lvlJc w:val="left"/>
      <w:pPr>
        <w:ind w:left="3410" w:hanging="360"/>
      </w:pPr>
    </w:lvl>
    <w:lvl w:ilvl="5" w:tplc="0809001B" w:tentative="1">
      <w:start w:val="1"/>
      <w:numFmt w:val="lowerRoman"/>
      <w:lvlText w:val="%6."/>
      <w:lvlJc w:val="right"/>
      <w:pPr>
        <w:ind w:left="4130" w:hanging="180"/>
      </w:pPr>
    </w:lvl>
    <w:lvl w:ilvl="6" w:tplc="0809000F" w:tentative="1">
      <w:start w:val="1"/>
      <w:numFmt w:val="decimal"/>
      <w:lvlText w:val="%7."/>
      <w:lvlJc w:val="left"/>
      <w:pPr>
        <w:ind w:left="4850" w:hanging="360"/>
      </w:pPr>
    </w:lvl>
    <w:lvl w:ilvl="7" w:tplc="08090019" w:tentative="1">
      <w:start w:val="1"/>
      <w:numFmt w:val="lowerLetter"/>
      <w:lvlText w:val="%8."/>
      <w:lvlJc w:val="left"/>
      <w:pPr>
        <w:ind w:left="5570" w:hanging="360"/>
      </w:pPr>
    </w:lvl>
    <w:lvl w:ilvl="8" w:tplc="08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0" w15:restartNumberingAfterBreak="0">
    <w:nsid w:val="25335AD6"/>
    <w:multiLevelType w:val="multilevel"/>
    <w:tmpl w:val="11C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86328"/>
    <w:multiLevelType w:val="multilevel"/>
    <w:tmpl w:val="925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66358"/>
    <w:multiLevelType w:val="multilevel"/>
    <w:tmpl w:val="F3E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B2548D"/>
    <w:multiLevelType w:val="multilevel"/>
    <w:tmpl w:val="BA8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6D58EC"/>
    <w:multiLevelType w:val="multilevel"/>
    <w:tmpl w:val="592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E7355"/>
    <w:multiLevelType w:val="multilevel"/>
    <w:tmpl w:val="CE1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61692"/>
    <w:multiLevelType w:val="multilevel"/>
    <w:tmpl w:val="07A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A74B8"/>
    <w:multiLevelType w:val="multilevel"/>
    <w:tmpl w:val="071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87277"/>
    <w:multiLevelType w:val="multilevel"/>
    <w:tmpl w:val="F98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DB49CF"/>
    <w:multiLevelType w:val="multilevel"/>
    <w:tmpl w:val="9AF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14AB0"/>
    <w:multiLevelType w:val="multilevel"/>
    <w:tmpl w:val="0A5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EE448D"/>
    <w:multiLevelType w:val="multilevel"/>
    <w:tmpl w:val="59D232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1A7837"/>
    <w:multiLevelType w:val="multilevel"/>
    <w:tmpl w:val="5CF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280C14"/>
    <w:multiLevelType w:val="multilevel"/>
    <w:tmpl w:val="FCD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A13BDA"/>
    <w:multiLevelType w:val="multilevel"/>
    <w:tmpl w:val="A8E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F11C06"/>
    <w:multiLevelType w:val="multilevel"/>
    <w:tmpl w:val="8938AF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133765"/>
    <w:multiLevelType w:val="multilevel"/>
    <w:tmpl w:val="982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15910"/>
    <w:multiLevelType w:val="multilevel"/>
    <w:tmpl w:val="4A200F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66D9D"/>
    <w:multiLevelType w:val="multilevel"/>
    <w:tmpl w:val="59C8D7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BD578C"/>
    <w:multiLevelType w:val="multilevel"/>
    <w:tmpl w:val="9CC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734D04"/>
    <w:multiLevelType w:val="multilevel"/>
    <w:tmpl w:val="A24E0E78"/>
    <w:lvl w:ilvl="0">
      <w:start w:val="1"/>
      <w:numFmt w:val="decimal"/>
      <w:lvlText w:val="%1.0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8" w:hanging="5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1" w15:restartNumberingAfterBreak="0">
    <w:nsid w:val="3886312F"/>
    <w:multiLevelType w:val="multilevel"/>
    <w:tmpl w:val="0F7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B62E3"/>
    <w:multiLevelType w:val="multilevel"/>
    <w:tmpl w:val="C96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E0770F"/>
    <w:multiLevelType w:val="multilevel"/>
    <w:tmpl w:val="72D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295E8E"/>
    <w:multiLevelType w:val="hybridMultilevel"/>
    <w:tmpl w:val="E43420D4"/>
    <w:lvl w:ilvl="0" w:tplc="1B7494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0791849"/>
    <w:multiLevelType w:val="multilevel"/>
    <w:tmpl w:val="A34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97BAA"/>
    <w:multiLevelType w:val="multilevel"/>
    <w:tmpl w:val="123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71AC3"/>
    <w:multiLevelType w:val="multilevel"/>
    <w:tmpl w:val="CC76463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8" w15:restartNumberingAfterBreak="0">
    <w:nsid w:val="429063AB"/>
    <w:multiLevelType w:val="multilevel"/>
    <w:tmpl w:val="C21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A1FCB"/>
    <w:multiLevelType w:val="multilevel"/>
    <w:tmpl w:val="D460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BA063E"/>
    <w:multiLevelType w:val="multilevel"/>
    <w:tmpl w:val="5B3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55240C"/>
    <w:multiLevelType w:val="multilevel"/>
    <w:tmpl w:val="35F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FF0128"/>
    <w:multiLevelType w:val="hybridMultilevel"/>
    <w:tmpl w:val="1ADCC244"/>
    <w:lvl w:ilvl="0" w:tplc="A752951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 w:val="0"/>
        <w:i w:val="0"/>
        <w:color w:val="FDDBC0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4328A4"/>
    <w:multiLevelType w:val="multilevel"/>
    <w:tmpl w:val="9AB456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E67B62"/>
    <w:multiLevelType w:val="multilevel"/>
    <w:tmpl w:val="4BC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705328"/>
    <w:multiLevelType w:val="multilevel"/>
    <w:tmpl w:val="C47C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E66773"/>
    <w:multiLevelType w:val="multilevel"/>
    <w:tmpl w:val="DC5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9F1051"/>
    <w:multiLevelType w:val="hybridMultilevel"/>
    <w:tmpl w:val="4EDA7FD8"/>
    <w:lvl w:ilvl="0" w:tplc="F2262492">
      <w:start w:val="1"/>
      <w:numFmt w:val="decimal"/>
      <w:pStyle w:val="Bulletnumbers"/>
      <w:lvlText w:val="%1."/>
      <w:lvlJc w:val="left"/>
      <w:pPr>
        <w:ind w:left="284" w:hanging="284"/>
      </w:pPr>
      <w:rPr>
        <w:rFonts w:hint="default"/>
        <w:b/>
        <w:i w:val="0"/>
        <w:color w:val="AF7E56" w:themeColor="text2"/>
      </w:rPr>
    </w:lvl>
    <w:lvl w:ilvl="1" w:tplc="FFFFFFFF">
      <w:start w:val="1"/>
      <w:numFmt w:val="lowerLetter"/>
      <w:lvlText w:val="%2."/>
      <w:lvlJc w:val="left"/>
      <w:pPr>
        <w:ind w:left="1250" w:hanging="360"/>
      </w:pPr>
      <w:rPr>
        <w:rFonts w:hint="default"/>
        <w:color w:val="FDDBC0" w:themeColor="accent1"/>
      </w:rPr>
    </w:lvl>
    <w:lvl w:ilvl="2" w:tplc="FFFFFFFF" w:tentative="1">
      <w:start w:val="1"/>
      <w:numFmt w:val="lowerRoman"/>
      <w:lvlText w:val="%3."/>
      <w:lvlJc w:val="right"/>
      <w:pPr>
        <w:ind w:left="1970" w:hanging="180"/>
      </w:pPr>
    </w:lvl>
    <w:lvl w:ilvl="3" w:tplc="FFFFFFFF" w:tentative="1">
      <w:start w:val="1"/>
      <w:numFmt w:val="decimal"/>
      <w:lvlText w:val="%4."/>
      <w:lvlJc w:val="left"/>
      <w:pPr>
        <w:ind w:left="2690" w:hanging="360"/>
      </w:pPr>
    </w:lvl>
    <w:lvl w:ilvl="4" w:tplc="FFFFFFFF" w:tentative="1">
      <w:start w:val="1"/>
      <w:numFmt w:val="lowerLetter"/>
      <w:lvlText w:val="%5."/>
      <w:lvlJc w:val="left"/>
      <w:pPr>
        <w:ind w:left="3410" w:hanging="360"/>
      </w:pPr>
    </w:lvl>
    <w:lvl w:ilvl="5" w:tplc="FFFFFFFF" w:tentative="1">
      <w:start w:val="1"/>
      <w:numFmt w:val="lowerRoman"/>
      <w:lvlText w:val="%6."/>
      <w:lvlJc w:val="right"/>
      <w:pPr>
        <w:ind w:left="4130" w:hanging="180"/>
      </w:pPr>
    </w:lvl>
    <w:lvl w:ilvl="6" w:tplc="FFFFFFFF" w:tentative="1">
      <w:start w:val="1"/>
      <w:numFmt w:val="decimal"/>
      <w:lvlText w:val="%7."/>
      <w:lvlJc w:val="left"/>
      <w:pPr>
        <w:ind w:left="4850" w:hanging="360"/>
      </w:pPr>
    </w:lvl>
    <w:lvl w:ilvl="7" w:tplc="FFFFFFFF" w:tentative="1">
      <w:start w:val="1"/>
      <w:numFmt w:val="lowerLetter"/>
      <w:lvlText w:val="%8."/>
      <w:lvlJc w:val="left"/>
      <w:pPr>
        <w:ind w:left="5570" w:hanging="360"/>
      </w:pPr>
    </w:lvl>
    <w:lvl w:ilvl="8" w:tplc="FFFFFFFF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68" w15:restartNumberingAfterBreak="0">
    <w:nsid w:val="4E4B4700"/>
    <w:multiLevelType w:val="multilevel"/>
    <w:tmpl w:val="2E2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4F5FE9"/>
    <w:multiLevelType w:val="multilevel"/>
    <w:tmpl w:val="6C9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593B41"/>
    <w:multiLevelType w:val="multilevel"/>
    <w:tmpl w:val="B6F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BF50EC"/>
    <w:multiLevelType w:val="multilevel"/>
    <w:tmpl w:val="4DA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766B75"/>
    <w:multiLevelType w:val="multilevel"/>
    <w:tmpl w:val="514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F269BA"/>
    <w:multiLevelType w:val="multilevel"/>
    <w:tmpl w:val="C7CE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8B5501"/>
    <w:multiLevelType w:val="multilevel"/>
    <w:tmpl w:val="AF2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0C2F5B"/>
    <w:multiLevelType w:val="multilevel"/>
    <w:tmpl w:val="058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6336B4"/>
    <w:multiLevelType w:val="multilevel"/>
    <w:tmpl w:val="A9F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6081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592A5B00"/>
    <w:multiLevelType w:val="multilevel"/>
    <w:tmpl w:val="C63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2D4D3F"/>
    <w:multiLevelType w:val="multilevel"/>
    <w:tmpl w:val="54B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9365C"/>
    <w:multiLevelType w:val="multilevel"/>
    <w:tmpl w:val="443C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7817E7"/>
    <w:multiLevelType w:val="multilevel"/>
    <w:tmpl w:val="51C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8343B2"/>
    <w:multiLevelType w:val="multilevel"/>
    <w:tmpl w:val="9BB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F009FB"/>
    <w:multiLevelType w:val="multilevel"/>
    <w:tmpl w:val="045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84C67"/>
    <w:multiLevelType w:val="multilevel"/>
    <w:tmpl w:val="975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6A2EE4"/>
    <w:multiLevelType w:val="multilevel"/>
    <w:tmpl w:val="5DC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74615E"/>
    <w:multiLevelType w:val="multilevel"/>
    <w:tmpl w:val="5B8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3C663B"/>
    <w:multiLevelType w:val="multilevel"/>
    <w:tmpl w:val="8118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BB6CB6"/>
    <w:multiLevelType w:val="multilevel"/>
    <w:tmpl w:val="C18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4C0E18"/>
    <w:multiLevelType w:val="multilevel"/>
    <w:tmpl w:val="A06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0955E0"/>
    <w:multiLevelType w:val="multilevel"/>
    <w:tmpl w:val="8C8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68218E"/>
    <w:multiLevelType w:val="multilevel"/>
    <w:tmpl w:val="46B605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242F8F"/>
    <w:multiLevelType w:val="multilevel"/>
    <w:tmpl w:val="7B6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EC317C"/>
    <w:multiLevelType w:val="multilevel"/>
    <w:tmpl w:val="619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F146E8"/>
    <w:multiLevelType w:val="multilevel"/>
    <w:tmpl w:val="0DF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57519A"/>
    <w:multiLevelType w:val="multilevel"/>
    <w:tmpl w:val="8A7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013669"/>
    <w:multiLevelType w:val="multilevel"/>
    <w:tmpl w:val="27EAA1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4B50FB"/>
    <w:multiLevelType w:val="multilevel"/>
    <w:tmpl w:val="F2F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4F2166"/>
    <w:multiLevelType w:val="hybridMultilevel"/>
    <w:tmpl w:val="EC7AAA50"/>
    <w:lvl w:ilvl="0" w:tplc="08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99" w15:restartNumberingAfterBreak="0">
    <w:nsid w:val="71B276D1"/>
    <w:multiLevelType w:val="multilevel"/>
    <w:tmpl w:val="FCA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B863B6"/>
    <w:multiLevelType w:val="multilevel"/>
    <w:tmpl w:val="2856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D001D8"/>
    <w:multiLevelType w:val="multilevel"/>
    <w:tmpl w:val="F9C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617663"/>
    <w:multiLevelType w:val="multilevel"/>
    <w:tmpl w:val="10C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6F11BD"/>
    <w:multiLevelType w:val="multilevel"/>
    <w:tmpl w:val="70C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E77D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5" w15:restartNumberingAfterBreak="0">
    <w:nsid w:val="76783E4F"/>
    <w:multiLevelType w:val="multilevel"/>
    <w:tmpl w:val="4D4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98698B"/>
    <w:multiLevelType w:val="multilevel"/>
    <w:tmpl w:val="A1D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DC322F"/>
    <w:multiLevelType w:val="multilevel"/>
    <w:tmpl w:val="D92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98472F"/>
    <w:multiLevelType w:val="multilevel"/>
    <w:tmpl w:val="9A5EA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CD34CB"/>
    <w:multiLevelType w:val="hybridMultilevel"/>
    <w:tmpl w:val="1D3AAD90"/>
    <w:lvl w:ilvl="0" w:tplc="6F58F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F7E5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D23AA5"/>
    <w:multiLevelType w:val="multilevel"/>
    <w:tmpl w:val="F2C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8C0D1B"/>
    <w:multiLevelType w:val="multilevel"/>
    <w:tmpl w:val="DC9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0207F4"/>
    <w:multiLevelType w:val="multilevel"/>
    <w:tmpl w:val="94D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C83596"/>
    <w:multiLevelType w:val="multilevel"/>
    <w:tmpl w:val="166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C64E8E"/>
    <w:multiLevelType w:val="multilevel"/>
    <w:tmpl w:val="D75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13794">
    <w:abstractNumId w:val="7"/>
  </w:num>
  <w:num w:numId="2" w16cid:durableId="1641694145">
    <w:abstractNumId w:val="109"/>
  </w:num>
  <w:num w:numId="3" w16cid:durableId="1088574859">
    <w:abstractNumId w:val="10"/>
  </w:num>
  <w:num w:numId="4" w16cid:durableId="1795951378">
    <w:abstractNumId w:val="13"/>
  </w:num>
  <w:num w:numId="5" w16cid:durableId="448670153">
    <w:abstractNumId w:val="62"/>
  </w:num>
  <w:num w:numId="6" w16cid:durableId="947657929">
    <w:abstractNumId w:val="0"/>
  </w:num>
  <w:num w:numId="7" w16cid:durableId="776144793">
    <w:abstractNumId w:val="104"/>
  </w:num>
  <w:num w:numId="8" w16cid:durableId="463742327">
    <w:abstractNumId w:val="1"/>
  </w:num>
  <w:num w:numId="9" w16cid:durableId="1994870644">
    <w:abstractNumId w:val="77"/>
  </w:num>
  <w:num w:numId="10" w16cid:durableId="1680815820">
    <w:abstractNumId w:val="57"/>
  </w:num>
  <w:num w:numId="11" w16cid:durableId="1389651335">
    <w:abstractNumId w:val="49"/>
  </w:num>
  <w:num w:numId="12" w16cid:durableId="1642227214">
    <w:abstractNumId w:val="29"/>
  </w:num>
  <w:num w:numId="13" w16cid:durableId="589389821">
    <w:abstractNumId w:val="67"/>
  </w:num>
  <w:num w:numId="14" w16cid:durableId="607934169">
    <w:abstractNumId w:val="28"/>
  </w:num>
  <w:num w:numId="15" w16cid:durableId="1269850578">
    <w:abstractNumId w:val="21"/>
  </w:num>
  <w:num w:numId="16" w16cid:durableId="1626962234">
    <w:abstractNumId w:val="3"/>
  </w:num>
  <w:num w:numId="17" w16cid:durableId="576013736">
    <w:abstractNumId w:val="11"/>
  </w:num>
  <w:num w:numId="18" w16cid:durableId="993950073">
    <w:abstractNumId w:val="4"/>
  </w:num>
  <w:num w:numId="19" w16cid:durableId="1191456492">
    <w:abstractNumId w:val="101"/>
  </w:num>
  <w:num w:numId="20" w16cid:durableId="2117208093">
    <w:abstractNumId w:val="69"/>
  </w:num>
  <w:num w:numId="21" w16cid:durableId="1790585932">
    <w:abstractNumId w:val="112"/>
  </w:num>
  <w:num w:numId="22" w16cid:durableId="1115564651">
    <w:abstractNumId w:val="22"/>
  </w:num>
  <w:num w:numId="23" w16cid:durableId="116339132">
    <w:abstractNumId w:val="99"/>
  </w:num>
  <w:num w:numId="24" w16cid:durableId="465466117">
    <w:abstractNumId w:val="44"/>
  </w:num>
  <w:num w:numId="25" w16cid:durableId="1014921119">
    <w:abstractNumId w:val="70"/>
  </w:num>
  <w:num w:numId="26" w16cid:durableId="1279331485">
    <w:abstractNumId w:val="72"/>
  </w:num>
  <w:num w:numId="27" w16cid:durableId="729037089">
    <w:abstractNumId w:val="19"/>
  </w:num>
  <w:num w:numId="28" w16cid:durableId="471099353">
    <w:abstractNumId w:val="39"/>
  </w:num>
  <w:num w:numId="29" w16cid:durableId="1065641216">
    <w:abstractNumId w:val="33"/>
  </w:num>
  <w:num w:numId="30" w16cid:durableId="954867175">
    <w:abstractNumId w:val="50"/>
  </w:num>
  <w:num w:numId="31" w16cid:durableId="814178598">
    <w:abstractNumId w:val="107"/>
  </w:num>
  <w:num w:numId="32" w16cid:durableId="1721392071">
    <w:abstractNumId w:val="48"/>
  </w:num>
  <w:num w:numId="33" w16cid:durableId="1485510205">
    <w:abstractNumId w:val="63"/>
  </w:num>
  <w:num w:numId="34" w16cid:durableId="2125609581">
    <w:abstractNumId w:val="47"/>
  </w:num>
  <w:num w:numId="35" w16cid:durableId="1667318922">
    <w:abstractNumId w:val="5"/>
  </w:num>
  <w:num w:numId="36" w16cid:durableId="17507751">
    <w:abstractNumId w:val="91"/>
  </w:num>
  <w:num w:numId="37" w16cid:durableId="627080691">
    <w:abstractNumId w:val="41"/>
  </w:num>
  <w:num w:numId="38" w16cid:durableId="701980611">
    <w:abstractNumId w:val="96"/>
  </w:num>
  <w:num w:numId="39" w16cid:durableId="1012490898">
    <w:abstractNumId w:val="45"/>
  </w:num>
  <w:num w:numId="40" w16cid:durableId="595481140">
    <w:abstractNumId w:val="108"/>
  </w:num>
  <w:num w:numId="41" w16cid:durableId="1640258996">
    <w:abstractNumId w:val="54"/>
  </w:num>
  <w:num w:numId="42" w16cid:durableId="1919947979">
    <w:abstractNumId w:val="102"/>
  </w:num>
  <w:num w:numId="43" w16cid:durableId="204224568">
    <w:abstractNumId w:val="98"/>
  </w:num>
  <w:num w:numId="44" w16cid:durableId="2082752171">
    <w:abstractNumId w:val="8"/>
  </w:num>
  <w:num w:numId="45" w16cid:durableId="604001083">
    <w:abstractNumId w:val="87"/>
  </w:num>
  <w:num w:numId="46" w16cid:durableId="1106969877">
    <w:abstractNumId w:val="6"/>
  </w:num>
  <w:num w:numId="47" w16cid:durableId="801077342">
    <w:abstractNumId w:val="16"/>
  </w:num>
  <w:num w:numId="48" w16cid:durableId="1624850785">
    <w:abstractNumId w:val="94"/>
  </w:num>
  <w:num w:numId="49" w16cid:durableId="908999351">
    <w:abstractNumId w:val="106"/>
  </w:num>
  <w:num w:numId="50" w16cid:durableId="504980956">
    <w:abstractNumId w:val="103"/>
  </w:num>
  <w:num w:numId="51" w16cid:durableId="1182428152">
    <w:abstractNumId w:val="38"/>
  </w:num>
  <w:num w:numId="52" w16cid:durableId="669140243">
    <w:abstractNumId w:val="89"/>
  </w:num>
  <w:num w:numId="53" w16cid:durableId="1901793622">
    <w:abstractNumId w:val="73"/>
  </w:num>
  <w:num w:numId="54" w16cid:durableId="666249173">
    <w:abstractNumId w:val="86"/>
  </w:num>
  <w:num w:numId="55" w16cid:durableId="306474897">
    <w:abstractNumId w:val="78"/>
  </w:num>
  <w:num w:numId="56" w16cid:durableId="439420521">
    <w:abstractNumId w:val="80"/>
  </w:num>
  <w:num w:numId="57" w16cid:durableId="586698373">
    <w:abstractNumId w:val="15"/>
  </w:num>
  <w:num w:numId="58" w16cid:durableId="2018654562">
    <w:abstractNumId w:val="55"/>
  </w:num>
  <w:num w:numId="59" w16cid:durableId="1033188920">
    <w:abstractNumId w:val="17"/>
  </w:num>
  <w:num w:numId="60" w16cid:durableId="1572034981">
    <w:abstractNumId w:val="65"/>
  </w:num>
  <w:num w:numId="61" w16cid:durableId="1490749525">
    <w:abstractNumId w:val="76"/>
  </w:num>
  <w:num w:numId="62" w16cid:durableId="448667720">
    <w:abstractNumId w:val="24"/>
  </w:num>
  <w:num w:numId="63" w16cid:durableId="1647389846">
    <w:abstractNumId w:val="32"/>
  </w:num>
  <w:num w:numId="64" w16cid:durableId="1458182052">
    <w:abstractNumId w:val="46"/>
  </w:num>
  <w:num w:numId="65" w16cid:durableId="975256157">
    <w:abstractNumId w:val="34"/>
  </w:num>
  <w:num w:numId="66" w16cid:durableId="964039584">
    <w:abstractNumId w:val="42"/>
  </w:num>
  <w:num w:numId="67" w16cid:durableId="1087965658">
    <w:abstractNumId w:val="114"/>
  </w:num>
  <w:num w:numId="68" w16cid:durableId="2104719521">
    <w:abstractNumId w:val="97"/>
  </w:num>
  <w:num w:numId="69" w16cid:durableId="377361185">
    <w:abstractNumId w:val="53"/>
  </w:num>
  <w:num w:numId="70" w16cid:durableId="814760625">
    <w:abstractNumId w:val="111"/>
  </w:num>
  <w:num w:numId="71" w16cid:durableId="1647734186">
    <w:abstractNumId w:val="66"/>
  </w:num>
  <w:num w:numId="72" w16cid:durableId="525211744">
    <w:abstractNumId w:val="79"/>
  </w:num>
  <w:num w:numId="73" w16cid:durableId="469519996">
    <w:abstractNumId w:val="60"/>
  </w:num>
  <w:num w:numId="74" w16cid:durableId="1889023739">
    <w:abstractNumId w:val="56"/>
  </w:num>
  <w:num w:numId="75" w16cid:durableId="1946034040">
    <w:abstractNumId w:val="12"/>
  </w:num>
  <w:num w:numId="76" w16cid:durableId="1266427878">
    <w:abstractNumId w:val="43"/>
  </w:num>
  <w:num w:numId="77" w16cid:durableId="2089450379">
    <w:abstractNumId w:val="90"/>
  </w:num>
  <w:num w:numId="78" w16cid:durableId="353767436">
    <w:abstractNumId w:val="75"/>
  </w:num>
  <w:num w:numId="79" w16cid:durableId="1616063007">
    <w:abstractNumId w:val="84"/>
  </w:num>
  <w:num w:numId="80" w16cid:durableId="1464234107">
    <w:abstractNumId w:val="23"/>
  </w:num>
  <w:num w:numId="81" w16cid:durableId="1350989597">
    <w:abstractNumId w:val="40"/>
  </w:num>
  <w:num w:numId="82" w16cid:durableId="1670324692">
    <w:abstractNumId w:val="92"/>
  </w:num>
  <w:num w:numId="83" w16cid:durableId="673340286">
    <w:abstractNumId w:val="100"/>
  </w:num>
  <w:num w:numId="84" w16cid:durableId="509565356">
    <w:abstractNumId w:val="59"/>
  </w:num>
  <w:num w:numId="85" w16cid:durableId="403576292">
    <w:abstractNumId w:val="81"/>
  </w:num>
  <w:num w:numId="86" w16cid:durableId="1990009831">
    <w:abstractNumId w:val="51"/>
  </w:num>
  <w:num w:numId="87" w16cid:durableId="690033170">
    <w:abstractNumId w:val="2"/>
  </w:num>
  <w:num w:numId="88" w16cid:durableId="1478524649">
    <w:abstractNumId w:val="113"/>
  </w:num>
  <w:num w:numId="89" w16cid:durableId="842932736">
    <w:abstractNumId w:val="9"/>
  </w:num>
  <w:num w:numId="90" w16cid:durableId="1052120710">
    <w:abstractNumId w:val="20"/>
  </w:num>
  <w:num w:numId="91" w16cid:durableId="1525897322">
    <w:abstractNumId w:val="26"/>
  </w:num>
  <w:num w:numId="92" w16cid:durableId="1677882474">
    <w:abstractNumId w:val="30"/>
  </w:num>
  <w:num w:numId="93" w16cid:durableId="1293288539">
    <w:abstractNumId w:val="68"/>
  </w:num>
  <w:num w:numId="94" w16cid:durableId="150947970">
    <w:abstractNumId w:val="58"/>
  </w:num>
  <w:num w:numId="95" w16cid:durableId="420562757">
    <w:abstractNumId w:val="88"/>
  </w:num>
  <w:num w:numId="96" w16cid:durableId="1895769844">
    <w:abstractNumId w:val="27"/>
  </w:num>
  <w:num w:numId="97" w16cid:durableId="1463890121">
    <w:abstractNumId w:val="14"/>
  </w:num>
  <w:num w:numId="98" w16cid:durableId="626277045">
    <w:abstractNumId w:val="52"/>
  </w:num>
  <w:num w:numId="99" w16cid:durableId="383260630">
    <w:abstractNumId w:val="110"/>
  </w:num>
  <w:num w:numId="100" w16cid:durableId="760763447">
    <w:abstractNumId w:val="18"/>
  </w:num>
  <w:num w:numId="101" w16cid:durableId="510753378">
    <w:abstractNumId w:val="37"/>
  </w:num>
  <w:num w:numId="102" w16cid:durableId="2009095047">
    <w:abstractNumId w:val="82"/>
  </w:num>
  <w:num w:numId="103" w16cid:durableId="1789618431">
    <w:abstractNumId w:val="31"/>
  </w:num>
  <w:num w:numId="104" w16cid:durableId="596213109">
    <w:abstractNumId w:val="83"/>
  </w:num>
  <w:num w:numId="105" w16cid:durableId="1123495676">
    <w:abstractNumId w:val="74"/>
  </w:num>
  <w:num w:numId="106" w16cid:durableId="887302661">
    <w:abstractNumId w:val="35"/>
  </w:num>
  <w:num w:numId="107" w16cid:durableId="1790124242">
    <w:abstractNumId w:val="36"/>
  </w:num>
  <w:num w:numId="108" w16cid:durableId="693773523">
    <w:abstractNumId w:val="61"/>
  </w:num>
  <w:num w:numId="109" w16cid:durableId="1660113897">
    <w:abstractNumId w:val="95"/>
  </w:num>
  <w:num w:numId="110" w16cid:durableId="1003971356">
    <w:abstractNumId w:val="85"/>
  </w:num>
  <w:num w:numId="111" w16cid:durableId="872231605">
    <w:abstractNumId w:val="64"/>
  </w:num>
  <w:num w:numId="112" w16cid:durableId="117068245">
    <w:abstractNumId w:val="105"/>
  </w:num>
  <w:num w:numId="113" w16cid:durableId="184684539">
    <w:abstractNumId w:val="25"/>
  </w:num>
  <w:num w:numId="114" w16cid:durableId="1920748641">
    <w:abstractNumId w:val="71"/>
  </w:num>
  <w:num w:numId="115" w16cid:durableId="167290319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83"/>
    <w:rsid w:val="00002C14"/>
    <w:rsid w:val="00005B5C"/>
    <w:rsid w:val="00007183"/>
    <w:rsid w:val="00012A3B"/>
    <w:rsid w:val="000443A9"/>
    <w:rsid w:val="00052BA1"/>
    <w:rsid w:val="00060134"/>
    <w:rsid w:val="00064D73"/>
    <w:rsid w:val="00065AD2"/>
    <w:rsid w:val="00091003"/>
    <w:rsid w:val="00094211"/>
    <w:rsid w:val="00095D8D"/>
    <w:rsid w:val="000A31E6"/>
    <w:rsid w:val="000D1A87"/>
    <w:rsid w:val="000D3470"/>
    <w:rsid w:val="000D64C5"/>
    <w:rsid w:val="000F4DF1"/>
    <w:rsid w:val="00105644"/>
    <w:rsid w:val="00117A1E"/>
    <w:rsid w:val="00132368"/>
    <w:rsid w:val="00134C34"/>
    <w:rsid w:val="00135D06"/>
    <w:rsid w:val="00146D9D"/>
    <w:rsid w:val="001841B3"/>
    <w:rsid w:val="00186310"/>
    <w:rsid w:val="001B2594"/>
    <w:rsid w:val="001C1B30"/>
    <w:rsid w:val="001C5357"/>
    <w:rsid w:val="001D5F15"/>
    <w:rsid w:val="001E2C1D"/>
    <w:rsid w:val="00221036"/>
    <w:rsid w:val="00225150"/>
    <w:rsid w:val="00227ED1"/>
    <w:rsid w:val="00252B55"/>
    <w:rsid w:val="00257BD1"/>
    <w:rsid w:val="00286F20"/>
    <w:rsid w:val="002B0D4D"/>
    <w:rsid w:val="002B5126"/>
    <w:rsid w:val="002D1275"/>
    <w:rsid w:val="002F02BE"/>
    <w:rsid w:val="002F3464"/>
    <w:rsid w:val="002F40E1"/>
    <w:rsid w:val="00310DA4"/>
    <w:rsid w:val="00311072"/>
    <w:rsid w:val="003316E5"/>
    <w:rsid w:val="0034181C"/>
    <w:rsid w:val="00357A01"/>
    <w:rsid w:val="00360DC2"/>
    <w:rsid w:val="00373D0B"/>
    <w:rsid w:val="00383448"/>
    <w:rsid w:val="003A053A"/>
    <w:rsid w:val="003A1E07"/>
    <w:rsid w:val="003A7772"/>
    <w:rsid w:val="003E59AD"/>
    <w:rsid w:val="003E7C56"/>
    <w:rsid w:val="00426F58"/>
    <w:rsid w:val="00432FAD"/>
    <w:rsid w:val="00472AA4"/>
    <w:rsid w:val="004B15E1"/>
    <w:rsid w:val="004B2134"/>
    <w:rsid w:val="004D0293"/>
    <w:rsid w:val="00513D58"/>
    <w:rsid w:val="00547FE0"/>
    <w:rsid w:val="005501E4"/>
    <w:rsid w:val="0055335E"/>
    <w:rsid w:val="005561A8"/>
    <w:rsid w:val="00571484"/>
    <w:rsid w:val="00585C02"/>
    <w:rsid w:val="00590AD2"/>
    <w:rsid w:val="00594175"/>
    <w:rsid w:val="00596A30"/>
    <w:rsid w:val="005B160D"/>
    <w:rsid w:val="005C1CBB"/>
    <w:rsid w:val="005C41DA"/>
    <w:rsid w:val="005E0CB6"/>
    <w:rsid w:val="00605FCB"/>
    <w:rsid w:val="00615CE6"/>
    <w:rsid w:val="00636C1F"/>
    <w:rsid w:val="00660278"/>
    <w:rsid w:val="00663551"/>
    <w:rsid w:val="00681106"/>
    <w:rsid w:val="00695BA5"/>
    <w:rsid w:val="006A1319"/>
    <w:rsid w:val="006A4BB6"/>
    <w:rsid w:val="006D4607"/>
    <w:rsid w:val="006E2800"/>
    <w:rsid w:val="0070046C"/>
    <w:rsid w:val="00720524"/>
    <w:rsid w:val="00731DC1"/>
    <w:rsid w:val="00737496"/>
    <w:rsid w:val="0074141C"/>
    <w:rsid w:val="0074363D"/>
    <w:rsid w:val="00753EBB"/>
    <w:rsid w:val="00757D3B"/>
    <w:rsid w:val="00763E89"/>
    <w:rsid w:val="0076452C"/>
    <w:rsid w:val="00786A8C"/>
    <w:rsid w:val="00796F52"/>
    <w:rsid w:val="007B18E4"/>
    <w:rsid w:val="007B2329"/>
    <w:rsid w:val="007B5846"/>
    <w:rsid w:val="007D22D0"/>
    <w:rsid w:val="008027FF"/>
    <w:rsid w:val="00810ECD"/>
    <w:rsid w:val="00814A8A"/>
    <w:rsid w:val="0081738C"/>
    <w:rsid w:val="008213C3"/>
    <w:rsid w:val="00822059"/>
    <w:rsid w:val="00843C8F"/>
    <w:rsid w:val="00856C59"/>
    <w:rsid w:val="00861939"/>
    <w:rsid w:val="008717F9"/>
    <w:rsid w:val="008E070F"/>
    <w:rsid w:val="00901A71"/>
    <w:rsid w:val="0090393E"/>
    <w:rsid w:val="009100E1"/>
    <w:rsid w:val="0091406B"/>
    <w:rsid w:val="00926808"/>
    <w:rsid w:val="00931F17"/>
    <w:rsid w:val="009962DC"/>
    <w:rsid w:val="009A5E8F"/>
    <w:rsid w:val="009C034B"/>
    <w:rsid w:val="009C1C14"/>
    <w:rsid w:val="009D3A55"/>
    <w:rsid w:val="009D5298"/>
    <w:rsid w:val="009E4E5F"/>
    <w:rsid w:val="009E5E3B"/>
    <w:rsid w:val="00A011FF"/>
    <w:rsid w:val="00A01E26"/>
    <w:rsid w:val="00A04C3A"/>
    <w:rsid w:val="00A10013"/>
    <w:rsid w:val="00A150D8"/>
    <w:rsid w:val="00A44773"/>
    <w:rsid w:val="00A71064"/>
    <w:rsid w:val="00A749C9"/>
    <w:rsid w:val="00A77833"/>
    <w:rsid w:val="00A84729"/>
    <w:rsid w:val="00A97D1A"/>
    <w:rsid w:val="00AA0673"/>
    <w:rsid w:val="00AD3787"/>
    <w:rsid w:val="00AF43C4"/>
    <w:rsid w:val="00B10F26"/>
    <w:rsid w:val="00B22093"/>
    <w:rsid w:val="00B25EAC"/>
    <w:rsid w:val="00B265AB"/>
    <w:rsid w:val="00B30A2F"/>
    <w:rsid w:val="00B62D0A"/>
    <w:rsid w:val="00B67BF3"/>
    <w:rsid w:val="00B805B0"/>
    <w:rsid w:val="00B811CB"/>
    <w:rsid w:val="00B85A77"/>
    <w:rsid w:val="00B87E01"/>
    <w:rsid w:val="00BB2BB9"/>
    <w:rsid w:val="00BB57ED"/>
    <w:rsid w:val="00BB6738"/>
    <w:rsid w:val="00BC51AC"/>
    <w:rsid w:val="00BD109A"/>
    <w:rsid w:val="00C00D48"/>
    <w:rsid w:val="00C145DC"/>
    <w:rsid w:val="00C15872"/>
    <w:rsid w:val="00C224C3"/>
    <w:rsid w:val="00C264EC"/>
    <w:rsid w:val="00C37D65"/>
    <w:rsid w:val="00C456C4"/>
    <w:rsid w:val="00C55368"/>
    <w:rsid w:val="00C60564"/>
    <w:rsid w:val="00C9093B"/>
    <w:rsid w:val="00CA4A2E"/>
    <w:rsid w:val="00CB5BA2"/>
    <w:rsid w:val="00CC0768"/>
    <w:rsid w:val="00CC402B"/>
    <w:rsid w:val="00CD6BAA"/>
    <w:rsid w:val="00CF0F7B"/>
    <w:rsid w:val="00D04859"/>
    <w:rsid w:val="00D24A35"/>
    <w:rsid w:val="00D272FC"/>
    <w:rsid w:val="00D3173F"/>
    <w:rsid w:val="00D41453"/>
    <w:rsid w:val="00D425B8"/>
    <w:rsid w:val="00D573E0"/>
    <w:rsid w:val="00D715E2"/>
    <w:rsid w:val="00DA2387"/>
    <w:rsid w:val="00DA53F1"/>
    <w:rsid w:val="00DA6EC5"/>
    <w:rsid w:val="00DC0894"/>
    <w:rsid w:val="00DC78F9"/>
    <w:rsid w:val="00DD2054"/>
    <w:rsid w:val="00DD3C48"/>
    <w:rsid w:val="00DD541F"/>
    <w:rsid w:val="00DF2C2C"/>
    <w:rsid w:val="00DF44CA"/>
    <w:rsid w:val="00E045D1"/>
    <w:rsid w:val="00E04E66"/>
    <w:rsid w:val="00E1031B"/>
    <w:rsid w:val="00E10BE8"/>
    <w:rsid w:val="00E23C2E"/>
    <w:rsid w:val="00E30825"/>
    <w:rsid w:val="00E34B9D"/>
    <w:rsid w:val="00E61148"/>
    <w:rsid w:val="00E82932"/>
    <w:rsid w:val="00E877E1"/>
    <w:rsid w:val="00E9365D"/>
    <w:rsid w:val="00E93A26"/>
    <w:rsid w:val="00ED65BE"/>
    <w:rsid w:val="00ED75C4"/>
    <w:rsid w:val="00EF2264"/>
    <w:rsid w:val="00EF60CD"/>
    <w:rsid w:val="00F207D4"/>
    <w:rsid w:val="00F2218B"/>
    <w:rsid w:val="00F30D0C"/>
    <w:rsid w:val="00F35468"/>
    <w:rsid w:val="00F6574E"/>
    <w:rsid w:val="00F71CB6"/>
    <w:rsid w:val="00F82BCA"/>
    <w:rsid w:val="00F86455"/>
    <w:rsid w:val="00F94C85"/>
    <w:rsid w:val="00F96B18"/>
    <w:rsid w:val="00FA1699"/>
    <w:rsid w:val="00FB539E"/>
    <w:rsid w:val="00FC3830"/>
    <w:rsid w:val="00FD31A7"/>
    <w:rsid w:val="00FE5676"/>
    <w:rsid w:val="00FF2795"/>
    <w:rsid w:val="00FF4AFA"/>
    <w:rsid w:val="00FF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39CC0"/>
  <w15:chartTrackingRefBased/>
  <w15:docId w15:val="{E02B4FF0-ACF4-428E-9697-73C666D1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BA5"/>
    <w:rPr>
      <w:rFonts w:ascii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4C3"/>
    <w:pPr>
      <w:outlineLvl w:val="0"/>
    </w:pPr>
    <w:rPr>
      <w:rFonts w:cs="Arial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6C4"/>
    <w:pPr>
      <w:spacing w:before="120"/>
      <w:jc w:val="both"/>
      <w:outlineLvl w:val="1"/>
    </w:pPr>
    <w:rPr>
      <w:rFonts w:cs="Arial"/>
      <w:b/>
      <w:bCs/>
      <w:color w:val="AF7E56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83"/>
    <w:pPr>
      <w:keepNext/>
      <w:keepLines/>
      <w:spacing w:before="160" w:after="80"/>
      <w:outlineLvl w:val="2"/>
    </w:pPr>
    <w:rPr>
      <w:rFonts w:eastAsiaTheme="majorEastAsia" w:cstheme="majorBidi"/>
      <w:color w:val="F99C5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99C5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83"/>
    <w:pPr>
      <w:keepNext/>
      <w:keepLines/>
      <w:spacing w:before="80" w:after="40"/>
      <w:outlineLvl w:val="4"/>
    </w:pPr>
    <w:rPr>
      <w:rFonts w:eastAsiaTheme="majorEastAsia" w:cstheme="majorBidi"/>
      <w:color w:val="F99C5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C3"/>
    <w:rPr>
      <w:rFonts w:ascii="Arial" w:hAnsi="Arial" w:cs="Arial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456C4"/>
    <w:rPr>
      <w:rFonts w:ascii="Arial" w:hAnsi="Arial" w:cs="Arial"/>
      <w:b/>
      <w:bCs/>
      <w:color w:val="AF7E56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83"/>
    <w:rPr>
      <w:rFonts w:eastAsiaTheme="majorEastAsia" w:cstheme="majorBidi"/>
      <w:color w:val="F99C5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83"/>
    <w:rPr>
      <w:rFonts w:eastAsiaTheme="majorEastAsia" w:cstheme="majorBidi"/>
      <w:i/>
      <w:iCs/>
      <w:color w:val="F99C5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83"/>
    <w:rPr>
      <w:rFonts w:eastAsiaTheme="majorEastAsia" w:cstheme="majorBidi"/>
      <w:color w:val="F99C5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CVtext"/>
    <w:next w:val="Normal"/>
    <w:link w:val="QuoteChar"/>
    <w:uiPriority w:val="29"/>
    <w:qFormat/>
    <w:rsid w:val="00D272FC"/>
    <w:rPr>
      <w:i/>
      <w:iCs/>
      <w:color w:val="264851" w:themeColor="accent4"/>
    </w:rPr>
  </w:style>
  <w:style w:type="character" w:customStyle="1" w:styleId="QuoteChar">
    <w:name w:val="Quote Char"/>
    <w:basedOn w:val="DefaultParagraphFont"/>
    <w:link w:val="Quote"/>
    <w:uiPriority w:val="29"/>
    <w:rsid w:val="00D272FC"/>
    <w:rPr>
      <w:rFonts w:ascii="Arial" w:hAnsi="Arial" w:cs="Arial"/>
      <w:i/>
      <w:iCs/>
      <w:color w:val="264851" w:themeColor="accent4"/>
      <w:sz w:val="18"/>
      <w:szCs w:val="18"/>
    </w:rPr>
  </w:style>
  <w:style w:type="paragraph" w:styleId="ListParagraph">
    <w:name w:val="List Paragraph"/>
    <w:basedOn w:val="Normal"/>
    <w:uiPriority w:val="34"/>
    <w:qFormat/>
    <w:rsid w:val="0000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83"/>
    <w:rPr>
      <w:i/>
      <w:iCs/>
      <w:color w:val="F99C5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83"/>
    <w:pPr>
      <w:pBdr>
        <w:top w:val="single" w:sz="4" w:space="10" w:color="F99C53" w:themeColor="accent1" w:themeShade="BF"/>
        <w:bottom w:val="single" w:sz="4" w:space="10" w:color="F99C53" w:themeColor="accent1" w:themeShade="BF"/>
      </w:pBdr>
      <w:spacing w:before="360" w:after="360"/>
      <w:ind w:left="864" w:right="864"/>
      <w:jc w:val="center"/>
    </w:pPr>
    <w:rPr>
      <w:i/>
      <w:iCs/>
      <w:color w:val="F99C5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83"/>
    <w:rPr>
      <w:i/>
      <w:iCs/>
      <w:color w:val="F99C5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83"/>
    <w:rPr>
      <w:b/>
      <w:bCs/>
      <w:smallCaps/>
      <w:color w:val="F99C53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F3546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0013"/>
    <w:rPr>
      <w:rFonts w:ascii="Arial" w:hAnsi="Arial"/>
      <w:color w:val="000000" w:themeColor="text1"/>
      <w:sz w:val="20"/>
    </w:rPr>
  </w:style>
  <w:style w:type="paragraph" w:customStyle="1" w:styleId="Coverdocumenttitlewhite">
    <w:name w:val="Cover document title white"/>
    <w:basedOn w:val="Normal"/>
    <w:qFormat/>
    <w:rsid w:val="00810ECD"/>
    <w:pPr>
      <w:spacing w:line="1400" w:lineRule="exact"/>
    </w:pPr>
    <w:rPr>
      <w:rFonts w:cs="Arial"/>
      <w:b/>
      <w:bCs/>
      <w:color w:val="FFFFFF" w:themeColor="background1"/>
      <w:spacing w:val="-34"/>
      <w:sz w:val="154"/>
      <w:szCs w:val="154"/>
    </w:rPr>
  </w:style>
  <w:style w:type="paragraph" w:styleId="TOCHeading">
    <w:name w:val="TOC Heading"/>
    <w:basedOn w:val="Heading1"/>
    <w:next w:val="Normal"/>
    <w:uiPriority w:val="39"/>
    <w:unhideWhenUsed/>
    <w:qFormat/>
    <w:rsid w:val="00007183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7183"/>
    <w:pPr>
      <w:spacing w:before="120" w:after="120" w:line="259" w:lineRule="auto"/>
    </w:pPr>
    <w:rPr>
      <w:b/>
      <w:bCs/>
      <w:caps/>
      <w:kern w:val="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007183"/>
    <w:rPr>
      <w:color w:val="AF7E5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D7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5C4"/>
  </w:style>
  <w:style w:type="paragraph" w:styleId="Footer">
    <w:name w:val="footer"/>
    <w:basedOn w:val="Normal"/>
    <w:link w:val="FooterChar"/>
    <w:uiPriority w:val="99"/>
    <w:unhideWhenUsed/>
    <w:rsid w:val="00ED7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5C4"/>
  </w:style>
  <w:style w:type="character" w:styleId="PageNumber">
    <w:name w:val="page number"/>
    <w:basedOn w:val="DefaultParagraphFont"/>
    <w:uiPriority w:val="99"/>
    <w:semiHidden/>
    <w:unhideWhenUsed/>
    <w:rsid w:val="00ED75C4"/>
  </w:style>
  <w:style w:type="paragraph" w:customStyle="1" w:styleId="Introparagraph12ptblack">
    <w:name w:val="Intro paragraph 12pt black"/>
    <w:basedOn w:val="Normal"/>
    <w:qFormat/>
    <w:rsid w:val="00763E89"/>
    <w:pPr>
      <w:spacing w:after="120"/>
    </w:pPr>
    <w:rPr>
      <w:rFonts w:cs="Arial"/>
    </w:rPr>
  </w:style>
  <w:style w:type="paragraph" w:customStyle="1" w:styleId="BodytextArial10ptblack">
    <w:name w:val="Body text Arial 10pt black"/>
    <w:basedOn w:val="Normal"/>
    <w:qFormat/>
    <w:rsid w:val="00C456C4"/>
    <w:pPr>
      <w:spacing w:after="120"/>
    </w:pPr>
    <w:rPr>
      <w:rFonts w:cs="Arial"/>
      <w:szCs w:val="20"/>
    </w:rPr>
  </w:style>
  <w:style w:type="paragraph" w:customStyle="1" w:styleId="BoldBodytextArial10ptBlack">
    <w:name w:val="Bold Body text Arial 10pt Black"/>
    <w:basedOn w:val="BodytextArial10ptblack"/>
    <w:qFormat/>
    <w:rsid w:val="00763E89"/>
    <w:rPr>
      <w:b/>
      <w:bCs/>
    </w:rPr>
  </w:style>
  <w:style w:type="paragraph" w:customStyle="1" w:styleId="SectiontextArial10ptGold">
    <w:name w:val="Section text Arial 10pt Gold"/>
    <w:basedOn w:val="Normal"/>
    <w:qFormat/>
    <w:rsid w:val="00F86455"/>
    <w:rPr>
      <w:color w:val="AF7E56" w:themeColor="text2"/>
    </w:rPr>
  </w:style>
  <w:style w:type="paragraph" w:customStyle="1" w:styleId="Bulletpointtext">
    <w:name w:val="Bullet point text"/>
    <w:basedOn w:val="BodytextArial10ptblack"/>
    <w:qFormat/>
    <w:rsid w:val="00311072"/>
    <w:pPr>
      <w:numPr>
        <w:numId w:val="4"/>
      </w:numPr>
      <w:spacing w:after="60"/>
    </w:pPr>
    <w:rPr>
      <w:color w:val="auto"/>
    </w:rPr>
  </w:style>
  <w:style w:type="table" w:styleId="GridTable4">
    <w:name w:val="Grid Table 4"/>
    <w:basedOn w:val="TableNormal"/>
    <w:uiPriority w:val="49"/>
    <w:rsid w:val="00FA1699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textArial9ptDarkGrey">
    <w:name w:val="Table text Arial 9pt Dark Grey"/>
    <w:basedOn w:val="Normal"/>
    <w:qFormat/>
    <w:rsid w:val="00FA1699"/>
    <w:pPr>
      <w:spacing w:after="160" w:line="259" w:lineRule="auto"/>
    </w:pPr>
    <w:rPr>
      <w:rFonts w:cs="Arial"/>
      <w:color w:val="595959" w:themeColor="text1" w:themeTint="A6"/>
      <w:kern w:val="0"/>
      <w:sz w:val="18"/>
      <w:szCs w:val="18"/>
      <w14:ligatures w14:val="none"/>
    </w:rPr>
  </w:style>
  <w:style w:type="paragraph" w:customStyle="1" w:styleId="TabletextArial9ptBlack">
    <w:name w:val="Table text Arial 9pt Black"/>
    <w:basedOn w:val="BodytextArial10ptblack"/>
    <w:qFormat/>
    <w:rsid w:val="005B160D"/>
    <w:rPr>
      <w:kern w:val="0"/>
      <w:sz w:val="18"/>
      <w:szCs w:val="18"/>
      <w14:ligatures w14:val="none"/>
    </w:rPr>
  </w:style>
  <w:style w:type="paragraph" w:customStyle="1" w:styleId="Tableback">
    <w:name w:val="Table back"/>
    <w:basedOn w:val="TabletextArial9ptBlack"/>
    <w:qFormat/>
    <w:rsid w:val="005B160D"/>
  </w:style>
  <w:style w:type="table" w:styleId="TableGrid">
    <w:name w:val="Table Grid"/>
    <w:basedOn w:val="TableNormal"/>
    <w:uiPriority w:val="39"/>
    <w:rsid w:val="00605FCB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0F4DF1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kern w:val="0"/>
      <w:sz w:val="24"/>
    </w:rPr>
  </w:style>
  <w:style w:type="paragraph" w:customStyle="1" w:styleId="CVtext">
    <w:name w:val="CV text"/>
    <w:basedOn w:val="BodytextArial10ptblack"/>
    <w:qFormat/>
    <w:rsid w:val="000F4DF1"/>
    <w:rPr>
      <w:sz w:val="18"/>
      <w:szCs w:val="18"/>
    </w:rPr>
  </w:style>
  <w:style w:type="paragraph" w:customStyle="1" w:styleId="Default">
    <w:name w:val="Default"/>
    <w:rsid w:val="00695BA5"/>
    <w:pPr>
      <w:autoSpaceDE w:val="0"/>
      <w:autoSpaceDN w:val="0"/>
      <w:adjustRightInd w:val="0"/>
    </w:pPr>
    <w:rPr>
      <w:rFonts w:ascii="Century Gothic" w:hAnsi="Century Gothic" w:cs="Century Gothic"/>
      <w:color w:val="000000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A10013"/>
    <w:rPr>
      <w:color w:val="AF7E56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660278"/>
    <w:tblPr>
      <w:tblStyleRowBandSize w:val="1"/>
      <w:tblStyleColBandSize w:val="1"/>
      <w:tblBorders>
        <w:top w:val="single" w:sz="4" w:space="0" w:color="B0998C" w:themeColor="accent5" w:themeTint="99"/>
        <w:left w:val="single" w:sz="4" w:space="0" w:color="B0998C" w:themeColor="accent5" w:themeTint="99"/>
        <w:bottom w:val="single" w:sz="4" w:space="0" w:color="B0998C" w:themeColor="accent5" w:themeTint="99"/>
        <w:right w:val="single" w:sz="4" w:space="0" w:color="B0998C" w:themeColor="accent5" w:themeTint="99"/>
        <w:insideH w:val="single" w:sz="4" w:space="0" w:color="B0998C" w:themeColor="accent5" w:themeTint="99"/>
        <w:insideV w:val="single" w:sz="4" w:space="0" w:color="B099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594D" w:themeColor="accent5"/>
          <w:left w:val="single" w:sz="4" w:space="0" w:color="70594D" w:themeColor="accent5"/>
          <w:bottom w:val="single" w:sz="4" w:space="0" w:color="70594D" w:themeColor="accent5"/>
          <w:right w:val="single" w:sz="4" w:space="0" w:color="70594D" w:themeColor="accent5"/>
          <w:insideH w:val="nil"/>
          <w:insideV w:val="nil"/>
        </w:tcBorders>
        <w:shd w:val="clear" w:color="auto" w:fill="70594D" w:themeFill="accent5"/>
      </w:tcPr>
    </w:tblStylePr>
    <w:tblStylePr w:type="lastRow">
      <w:rPr>
        <w:b/>
        <w:bCs/>
      </w:rPr>
      <w:tblPr/>
      <w:tcPr>
        <w:tcBorders>
          <w:top w:val="double" w:sz="4" w:space="0" w:color="70594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CD8" w:themeFill="accent5" w:themeFillTint="33"/>
      </w:tcPr>
    </w:tblStylePr>
    <w:tblStylePr w:type="band1Horz">
      <w:tblPr/>
      <w:tcPr>
        <w:shd w:val="clear" w:color="auto" w:fill="E4D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60278"/>
    <w:tblPr>
      <w:tblStyleRowBandSize w:val="1"/>
      <w:tblStyleColBandSize w:val="1"/>
      <w:tblBorders>
        <w:top w:val="single" w:sz="4" w:space="0" w:color="F0DAD6" w:themeColor="accent6" w:themeTint="99"/>
        <w:left w:val="single" w:sz="4" w:space="0" w:color="F0DAD6" w:themeColor="accent6" w:themeTint="99"/>
        <w:bottom w:val="single" w:sz="4" w:space="0" w:color="F0DAD6" w:themeColor="accent6" w:themeTint="99"/>
        <w:right w:val="single" w:sz="4" w:space="0" w:color="F0DAD6" w:themeColor="accent6" w:themeTint="99"/>
        <w:insideH w:val="single" w:sz="4" w:space="0" w:color="F0DAD6" w:themeColor="accent6" w:themeTint="99"/>
        <w:insideV w:val="single" w:sz="4" w:space="0" w:color="F0DAD6" w:themeColor="accent6" w:themeTint="99"/>
      </w:tblBorders>
    </w:tblPr>
    <w:tblStylePr w:type="firstRow">
      <w:rPr>
        <w:rFonts w:ascii="Arial" w:hAnsi="Arial"/>
        <w:b w:val="0"/>
        <w:bCs/>
        <w:color w:val="AF7E56" w:themeColor="text2"/>
        <w:sz w:val="18"/>
      </w:rPr>
    </w:tblStylePr>
    <w:tblStylePr w:type="lastRow">
      <w:rPr>
        <w:b/>
        <w:bCs/>
      </w:rPr>
      <w:tblPr/>
      <w:tcPr>
        <w:tcBorders>
          <w:top w:val="double" w:sz="4" w:space="0" w:color="E6C3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2F1" w:themeFill="accent6" w:themeFillTint="33"/>
      </w:tcPr>
    </w:tblStylePr>
    <w:tblStylePr w:type="band1Horz">
      <w:tblPr/>
      <w:tcPr>
        <w:shd w:val="clear" w:color="auto" w:fill="FAF2F1" w:themeFill="accent6" w:themeFillTint="33"/>
      </w:tcPr>
    </w:tblStylePr>
  </w:style>
  <w:style w:type="table" w:customStyle="1" w:styleId="Playbook">
    <w:name w:val="Playbook"/>
    <w:basedOn w:val="TableNormal"/>
    <w:uiPriority w:val="99"/>
    <w:rsid w:val="00E93A26"/>
    <w:rPr>
      <w:rFonts w:ascii="Arial" w:hAnsi="Arial"/>
      <w:sz w:val="18"/>
    </w:rPr>
    <w:tblPr>
      <w:tblStyleRowBandSize w:val="1"/>
      <w:tblStyleColBandSize w:val="1"/>
      <w:tblCellMar>
        <w:top w:w="85" w:type="dxa"/>
        <w:left w:w="57" w:type="dxa"/>
        <w:bottom w:w="85" w:type="dxa"/>
        <w:right w:w="57" w:type="dxa"/>
      </w:tblCellMar>
    </w:tblPr>
    <w:tblStylePr w:type="firstRow">
      <w:rPr>
        <w:rFonts w:ascii="Arial" w:hAnsi="Arial"/>
        <w:color w:val="AF7E56" w:themeColor="text2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rFonts w:ascii="Arial" w:hAnsi="Arial"/>
        <w:sz w:val="18"/>
      </w:rPr>
      <w:tblPr/>
      <w:tcPr>
        <w:tcBorders>
          <w:top w:val="nil"/>
          <w:left w:val="nil"/>
          <w:bottom w:val="single" w:sz="2" w:space="0" w:color="AF7E56" w:themeColor="text2"/>
          <w:right w:val="nil"/>
          <w:insideH w:val="nil"/>
          <w:insideV w:val="nil"/>
          <w:tl2br w:val="nil"/>
          <w:tr2bl w:val="nil"/>
        </w:tcBorders>
        <w:shd w:val="clear" w:color="auto" w:fill="E8E8E8" w:themeFill="background2"/>
      </w:tcPr>
    </w:tblStylePr>
    <w:tblStylePr w:type="band2Horz">
      <w:rPr>
        <w:rFonts w:ascii="Arial" w:hAnsi="Arial"/>
        <w:sz w:val="18"/>
      </w:rPr>
      <w:tblPr/>
      <w:tcPr>
        <w:tcBorders>
          <w:top w:val="nil"/>
          <w:left w:val="nil"/>
          <w:bottom w:val="single" w:sz="2" w:space="0" w:color="AF7E56" w:themeColor="text2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headerrow">
    <w:name w:val="Table header row"/>
    <w:basedOn w:val="Normal"/>
    <w:qFormat/>
    <w:rsid w:val="002F3464"/>
    <w:rPr>
      <w:color w:val="AF7E56" w:themeColor="text2"/>
      <w:sz w:val="18"/>
      <w:szCs w:val="18"/>
    </w:rPr>
  </w:style>
  <w:style w:type="paragraph" w:customStyle="1" w:styleId="Bulletnumbers">
    <w:name w:val="Bullet numbers"/>
    <w:basedOn w:val="Normal"/>
    <w:qFormat/>
    <w:rsid w:val="00B30A2F"/>
    <w:pPr>
      <w:numPr>
        <w:numId w:val="13"/>
      </w:numPr>
      <w:spacing w:after="60"/>
      <w:jc w:val="both"/>
    </w:pPr>
  </w:style>
  <w:style w:type="character" w:styleId="SubtleReference">
    <w:name w:val="Subtle Reference"/>
    <w:basedOn w:val="DefaultParagraphFont"/>
    <w:uiPriority w:val="31"/>
    <w:qFormat/>
    <w:rsid w:val="00D573E0"/>
    <w:rPr>
      <w:rFonts w:asciiTheme="minorHAnsi" w:hAnsiTheme="minorHAnsi"/>
      <w:b/>
      <w:i w:val="0"/>
      <w:caps w:val="0"/>
      <w:smallCaps w:val="0"/>
      <w:strike w:val="0"/>
      <w:dstrike w:val="0"/>
      <w:color w:val="C3DAE2" w:themeColor="accent3"/>
      <w:vertAlign w:val="baseline"/>
    </w:rPr>
  </w:style>
  <w:style w:type="paragraph" w:styleId="Caption">
    <w:name w:val="caption"/>
    <w:basedOn w:val="Normal"/>
    <w:next w:val="Normal"/>
    <w:uiPriority w:val="35"/>
    <w:unhideWhenUsed/>
    <w:qFormat/>
    <w:rsid w:val="0070046C"/>
    <w:pPr>
      <w:spacing w:after="200"/>
    </w:pPr>
    <w:rPr>
      <w:rFonts w:ascii="Century Gothic" w:hAnsi="Century Gothic"/>
      <w:i/>
      <w:iCs/>
      <w:color w:val="AF7E56" w:themeColor="text2"/>
      <w:kern w:val="0"/>
      <w:sz w:val="18"/>
      <w:szCs w:val="18"/>
      <w14:ligatures w14:val="none"/>
    </w:rPr>
  </w:style>
  <w:style w:type="table" w:styleId="ListTable7ColourfulAccent5">
    <w:name w:val="List Table 7 Colorful Accent 5"/>
    <w:basedOn w:val="TableNormal"/>
    <w:uiPriority w:val="52"/>
    <w:rsid w:val="00A71064"/>
    <w:rPr>
      <w:color w:val="53423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594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594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594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594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DCD8" w:themeFill="accent5" w:themeFillTint="33"/>
      </w:tcPr>
    </w:tblStylePr>
    <w:tblStylePr w:type="band1Horz">
      <w:tblPr/>
      <w:tcPr>
        <w:shd w:val="clear" w:color="auto" w:fill="E4D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901A7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sv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10.sv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laybook">
      <a:dk1>
        <a:srgbClr val="000000"/>
      </a:dk1>
      <a:lt1>
        <a:srgbClr val="FFFFFF"/>
      </a:lt1>
      <a:dk2>
        <a:srgbClr val="AF7E56"/>
      </a:dk2>
      <a:lt2>
        <a:srgbClr val="E8E8E8"/>
      </a:lt2>
      <a:accent1>
        <a:srgbClr val="FDDBC0"/>
      </a:accent1>
      <a:accent2>
        <a:srgbClr val="EBE7DC"/>
      </a:accent2>
      <a:accent3>
        <a:srgbClr val="C3DAE2"/>
      </a:accent3>
      <a:accent4>
        <a:srgbClr val="264851"/>
      </a:accent4>
      <a:accent5>
        <a:srgbClr val="70594D"/>
      </a:accent5>
      <a:accent6>
        <a:srgbClr val="E6C3BB"/>
      </a:accent6>
      <a:hlink>
        <a:srgbClr val="AF7E56"/>
      </a:hlink>
      <a:folHlink>
        <a:srgbClr val="AF7E5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5d3d4e-df56-4267-b1f9-2ef7588276a7" xsi:nil="true"/>
    <lcf76f155ced4ddcb4097134ff3c332f xmlns="a7157cfe-f488-4325-ac6f-99afec01f11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CE984C0788C44AEAB309EDC62FE0B" ma:contentTypeVersion="11" ma:contentTypeDescription="Create a new document." ma:contentTypeScope="" ma:versionID="2c8d0974f47aea2fff007ffbddc40495">
  <xsd:schema xmlns:xsd="http://www.w3.org/2001/XMLSchema" xmlns:xs="http://www.w3.org/2001/XMLSchema" xmlns:p="http://schemas.microsoft.com/office/2006/metadata/properties" xmlns:ns2="a7157cfe-f488-4325-ac6f-99afec01f114" xmlns:ns3="f05d3d4e-df56-4267-b1f9-2ef7588276a7" targetNamespace="http://schemas.microsoft.com/office/2006/metadata/properties" ma:root="true" ma:fieldsID="0deaa4cf97642df631cbbaaec50d0a8e" ns2:_="" ns3:_="">
    <xsd:import namespace="a7157cfe-f488-4325-ac6f-99afec01f114"/>
    <xsd:import namespace="f05d3d4e-df56-4267-b1f9-2ef758827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57cfe-f488-4325-ac6f-99afec01f1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951451-27ad-4b71-95ed-6304185f1e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d3d4e-df56-4267-b1f9-2ef7588276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54e851-9aec-4625-9a01-a7ac1a39e590}" ma:internalName="TaxCatchAll" ma:showField="CatchAllData" ma:web="f05d3d4e-df56-4267-b1f9-2ef758827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1284F8-A872-4633-BBEF-9EC8BBEB9A8F}">
  <ds:schemaRefs>
    <ds:schemaRef ds:uri="http://schemas.microsoft.com/office/2006/metadata/properties"/>
    <ds:schemaRef ds:uri="http://schemas.microsoft.com/office/infopath/2007/PartnerControls"/>
    <ds:schemaRef ds:uri="f05d3d4e-df56-4267-b1f9-2ef7588276a7"/>
    <ds:schemaRef ds:uri="a7157cfe-f488-4325-ac6f-99afec01f114"/>
  </ds:schemaRefs>
</ds:datastoreItem>
</file>

<file path=customXml/itemProps2.xml><?xml version="1.0" encoding="utf-8"?>
<ds:datastoreItem xmlns:ds="http://schemas.openxmlformats.org/officeDocument/2006/customXml" ds:itemID="{1F7FCE89-63ED-F840-87B1-0708D0D81C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939011-C703-4922-893B-53AFA9AE9E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D279DB-42E2-4067-8CA4-D65DD6A81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57cfe-f488-4325-ac6f-99afec01f114"/>
    <ds:schemaRef ds:uri="f05d3d4e-df56-4267-b1f9-2ef758827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4077</Words>
  <Characters>23239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Smith</dc:creator>
  <cp:keywords/>
  <dc:description/>
  <cp:lastModifiedBy>Ben  Flounders</cp:lastModifiedBy>
  <cp:revision>123</cp:revision>
  <cp:lastPrinted>2026-03-24T14:39:00Z</cp:lastPrinted>
  <dcterms:created xsi:type="dcterms:W3CDTF">2026-03-24T14:46:00Z</dcterms:created>
  <dcterms:modified xsi:type="dcterms:W3CDTF">2026-04-01T11:30:00Z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0x010100109CE984C0788C44AEAB309EDC62FE0B</vt:lpwstr>
  </property>
  <property fmtid="{D5CDD505-2E9C-101B-9397-08002B2CF9AE}" pid="3" name="MediaServiceImageTags">
    <vt:lpwstr/>
  </property>
  <property fmtid="{D5CDD505-2E9C-101B-9397-08002B2CF9AE}" pid="4" name="GrammarlyDocumentId">
    <vt:lpwstr>a8530527-2e17-4a90-b16e-4b37a99fe125</vt:lpwstr>
  </property>
</Properties>
</file>