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right"/>
      </w:pPr>
      <w:r>
        <w:rPr>
          <w:color w:val="666666"/>
          <w:sz w:val="18"/>
        </w:rPr>
        <w:t>CONFIDENTIAL</w:t>
      </w:r>
    </w:p>
    <w:p>
      <w:pPr>
        <w:spacing w:before="3600"/>
      </w:pPr>
      <w:r/>
    </w:p>
    <w:p>
      <w:pPr>
        <w:pStyle w:val="Heading1"/>
        <w:spacing w:before="0"/>
        <w:jc w:val="left"/>
      </w:pPr>
      <w:r>
        <w:t>Playbook Advisory Group</w:t>
      </w:r>
    </w:p>
    <w:p>
      <w:pPr>
        <w:spacing w:after="2400"/>
      </w:pPr>
      <w:r>
        <w:rPr>
          <w:rFonts w:ascii="Arial" w:hAnsi="Arial"/>
          <w:color w:val="666666"/>
          <w:sz w:val="32"/>
        </w:rPr>
        <w:t>Website build — client handover</w:t>
      </w:r>
    </w:p>
    <w:p>
      <w:pPr/>
      <w:r>
        <w:rPr>
          <w:color w:val="666666"/>
          <w:sz w:val="22"/>
        </w:rPr>
        <w:t>Prepared by Byte  |  byte-pm.com</w:t>
      </w:r>
    </w:p>
    <w:p>
      <w:pPr>
        <w:spacing w:after="0"/>
      </w:pPr>
      <w:r>
        <w:rPr>
          <w:color w:val="666666"/>
          <w:sz w:val="22"/>
        </w:rPr>
        <w:t>April 2026</w:t>
      </w:r>
    </w:p>
    <w:p>
      <w:r>
        <w:br w:type="page"/>
      </w:r>
    </w:p>
    <w:p>
      <w:pPr>
        <w:pStyle w:val="Heading1"/>
      </w:pPr>
      <w:r>
        <w:t>Welcome &amp; overview</w:t>
      </w:r>
    </w:p>
    <w:p>
      <w:pPr/>
      <w:r>
        <w:t>This document is a complete handover pack for the Playbook Advisory Group marketing website at playbook-group.co.uk. It covers everything you need to know about what was built, how it works, where things are hosted, and how to manage content going forward.</w:t>
      </w:r>
    </w:p>
    <w:p>
      <w:pPr/>
      <w:r>
        <w:t>The site positions Playbook Advisory Group as a mature, boutique advisory practice from day one — a senior-led, sponsor-side firm specialising in capital programme governance. It is designed to serve sponsors, senior leaders, and programme directors across public and private sectors who need clarity, control, and confidence over complex capital programmes.</w:t>
      </w:r>
    </w:p>
    <w:p>
      <w:pPr/>
      <w:r>
        <w:t>The website was designed and built by Byte (byte-pm.com). If you have any questions about anything in this document, please get in touch — our contact details are at the end.</w:t>
      </w:r>
    </w:p>
    <w:p>
      <w:pPr>
        <w:pStyle w:val="Heading1"/>
      </w:pPr>
      <w:r>
        <w:t>Project scope summary</w:t>
      </w:r>
    </w:p>
    <w:p>
      <w:pPr/>
      <w:r>
        <w:t>The following deliverables were completed as part of the Phase 1 build:</w:t>
      </w:r>
    </w:p>
    <w:p>
      <w:pPr>
        <w:pStyle w:val="ListBullet"/>
      </w:pPr>
      <w:r>
        <w:rPr>
          <w:rFonts w:ascii="Arial" w:hAnsi="Arial"/>
          <w:sz w:val="22"/>
        </w:rPr>
        <w:t>Fully responsive homepage with hero video, belief section, “Where we sit” manifesto, engagement cards, services accordion, sector cards, insights feed, diagnostic CTA, contact form, and footer</w:t>
      </w:r>
    </w:p>
    <w:p>
      <w:pPr>
        <w:pStyle w:val="ListBullet"/>
      </w:pPr>
      <w:r>
        <w:rPr>
          <w:rFonts w:ascii="Arial" w:hAnsi="Arial"/>
          <w:sz w:val="22"/>
        </w:rPr>
        <w:t>Three sector pages (Public, Private, Infrastructure) with 12 sub-sector sections, alternating two-column layouts, and shared diagnostic CTA</w:t>
      </w:r>
    </w:p>
    <w:p>
      <w:pPr>
        <w:pStyle w:val="ListBullet"/>
      </w:pPr>
      <w:r>
        <w:rPr>
          <w:rFonts w:ascii="Arial" w:hAnsi="Arial"/>
          <w:sz w:val="22"/>
        </w:rPr>
        <w:t>Insights blog system with article index (tag filtering, search, load-more pagination) and individual article pages (prose typography, social sharing, related articles)</w:t>
      </w:r>
    </w:p>
    <w:p>
      <w:pPr>
        <w:pStyle w:val="ListBullet"/>
      </w:pPr>
      <w:r>
        <w:rPr>
          <w:rFonts w:ascii="Arial" w:hAnsi="Arial"/>
          <w:sz w:val="22"/>
        </w:rPr>
        <w:t>WordPress CMS integration — blog content managed via cms.playbook-group.co.uk with ISR refreshing content every 60 seconds</w:t>
      </w:r>
    </w:p>
    <w:p>
      <w:pPr>
        <w:pStyle w:val="ListBullet"/>
      </w:pPr>
      <w:r>
        <w:rPr>
          <w:rFonts w:ascii="Arial" w:hAnsi="Arial"/>
          <w:sz w:val="22"/>
        </w:rPr>
        <w:t>Contact form on homepage and dedicated /contact page, both submitting to a custom WordPress REST endpoint with email notifications and admin-visible submission log</w:t>
      </w:r>
    </w:p>
    <w:p>
      <w:pPr>
        <w:pStyle w:val="ListBullet"/>
      </w:pPr>
      <w:r>
        <w:rPr>
          <w:rFonts w:ascii="Arial" w:hAnsi="Arial"/>
          <w:sz w:val="22"/>
        </w:rPr>
        <w:t>Contact page with form, office details, and embedded Google My Maps showing Spencer Yard office, railway station, and Bath Street car park</w:t>
      </w:r>
    </w:p>
    <w:p>
      <w:pPr>
        <w:pStyle w:val="ListBullet"/>
      </w:pPr>
      <w:r>
        <w:rPr>
          <w:rFonts w:ascii="Arial" w:hAnsi="Arial"/>
          <w:sz w:val="22"/>
        </w:rPr>
        <w:t>Site-wide navigation with scroll state, mobile drawer, focus trap, and progress bar</w:t>
      </w:r>
    </w:p>
    <w:p>
      <w:pPr>
        <w:pStyle w:val="ListBullet"/>
      </w:pPr>
      <w:r>
        <w:rPr>
          <w:rFonts w:ascii="Arial" w:hAnsi="Arial"/>
          <w:sz w:val="22"/>
        </w:rPr>
        <w:t>Site-wide footer with navigation columns and legal strip</w:t>
      </w:r>
    </w:p>
    <w:p>
      <w:pPr>
        <w:pStyle w:val="ListBullet"/>
      </w:pPr>
      <w:r>
        <w:rPr>
          <w:rFonts w:ascii="Arial" w:hAnsi="Arial"/>
          <w:sz w:val="22"/>
        </w:rPr>
        <w:t>Privacy policy and terms and conditions pages</w:t>
      </w:r>
    </w:p>
    <w:p>
      <w:pPr>
        <w:pStyle w:val="ListBullet"/>
      </w:pPr>
      <w:r>
        <w:rPr>
          <w:rFonts w:ascii="Arial" w:hAnsi="Arial"/>
          <w:sz w:val="22"/>
        </w:rPr>
        <w:t>Session-once branded splash screen</w:t>
      </w:r>
    </w:p>
    <w:p>
      <w:pPr>
        <w:pStyle w:val="ListBullet"/>
      </w:pPr>
      <w:r>
        <w:rPr>
          <w:rFonts w:ascii="Arial" w:hAnsi="Arial"/>
          <w:sz w:val="22"/>
        </w:rPr>
        <w:t>Full design token system mapped to Tailwind CSS v4</w:t>
      </w:r>
    </w:p>
    <w:p>
      <w:pPr>
        <w:pStyle w:val="ListBullet"/>
      </w:pPr>
      <w:r>
        <w:rPr>
          <w:rFonts w:ascii="Arial" w:hAnsi="Arial"/>
          <w:sz w:val="22"/>
        </w:rPr>
        <w:t>Deployment pipeline — GitHub to Vercel with automatic builds</w:t>
      </w:r>
    </w:p>
    <w:p>
      <w:pPr>
        <w:spacing w:before="240"/>
      </w:pPr>
      <w:r>
        <w:t>The following items were agreed as out of scope for Phase 1 (deferred):</w:t>
      </w:r>
    </w:p>
    <w:p>
      <w:pPr>
        <w:pStyle w:val="ListBullet"/>
      </w:pPr>
      <w:r>
        <w:rPr>
          <w:rFonts w:ascii="Arial" w:hAnsi="Arial"/>
          <w:sz w:val="22"/>
        </w:rPr>
        <w:t>Service pages (/services/[slug]) — five pages, currently placeholder stubs</w:t>
      </w:r>
    </w:p>
    <w:p>
      <w:pPr>
        <w:pStyle w:val="ListBullet"/>
      </w:pPr>
      <w:r>
        <w:rPr>
          <w:rFonts w:ascii="Arial" w:hAnsi="Arial"/>
          <w:sz w:val="22"/>
        </w:rPr>
        <w:t>The Playbook Model page (/the-playbook-model) — currently a placeholder stub</w:t>
      </w:r>
    </w:p>
    <w:p>
      <w:pPr>
        <w:pStyle w:val="ListBullet"/>
      </w:pPr>
      <w:r>
        <w:rPr>
          <w:rFonts w:ascii="Arial" w:hAnsi="Arial"/>
          <w:sz w:val="22"/>
        </w:rPr>
        <w:t>Case studies section</w:t>
      </w:r>
    </w:p>
    <w:p>
      <w:pPr>
        <w:pStyle w:val="ListBullet"/>
      </w:pPr>
      <w:r>
        <w:rPr>
          <w:rFonts w:ascii="Arial" w:hAnsi="Arial"/>
          <w:sz w:val="22"/>
        </w:rPr>
        <w:t>About page</w:t>
      </w:r>
    </w:p>
    <w:p>
      <w:pPr>
        <w:pStyle w:val="ListBullet"/>
      </w:pPr>
      <w:r>
        <w:rPr>
          <w:rFonts w:ascii="Arial" w:hAnsi="Arial"/>
          <w:sz w:val="22"/>
        </w:rPr>
        <w:t>Google Analytics setup</w:t>
      </w:r>
    </w:p>
    <w:p>
      <w:pPr>
        <w:pStyle w:val="ListBullet"/>
      </w:pPr>
      <w:r>
        <w:rPr>
          <w:rFonts w:ascii="Arial" w:hAnsi="Arial"/>
          <w:sz w:val="22"/>
        </w:rPr>
        <w:t>Staging/preview environment</w:t>
      </w:r>
    </w:p>
    <w:p>
      <w:pPr>
        <w:pStyle w:val="Heading1"/>
      </w:pPr>
      <w:r>
        <w:t>Technology stack</w:t>
      </w:r>
    </w:p>
    <w:p>
      <w:pPr/>
      <w:r>
        <w:t>The site is built with a modern, industry-standard technology stack chosen for performance, maintainability, and ease of content management.</w:t>
      </w:r>
    </w:p>
    <w:tbl>
      <w:tblPr>
        <w:tblStyle w:val="TableGrid"/>
        <w:tblW w:type="auto" w:w="0"/>
        <w:tblLayout w:type="autofit"/>
        <w:tblLook w:firstColumn="1" w:firstRow="1" w:lastColumn="0" w:lastRow="0" w:noHBand="0" w:noVBand="1" w:val="04A0"/>
      </w:tblPr>
      <w:tblGrid>
        <w:gridCol w:w="3213"/>
        <w:gridCol w:w="3213"/>
        <w:gridCol w:w="3213"/>
      </w:tblGrid>
      <w:tr>
        <w:tc>
          <w:tcPr>
            <w:tcW w:type="dxa" w:w="2551"/>
            <w:shd w:fill="C8F135" w:val="clear"/>
          </w:tcPr>
          <w:p>
            <w:r/>
            <w:r>
              <w:rPr>
                <w:rFonts w:ascii="Arial" w:hAnsi="Arial"/>
                <w:b/>
                <w:color w:val="1A1A1A"/>
                <w:sz w:val="20"/>
              </w:rPr>
              <w:t>Layer</w:t>
            </w:r>
          </w:p>
        </w:tc>
        <w:tc>
          <w:tcPr>
            <w:tcW w:type="dxa" w:w="3118"/>
            <w:shd w:fill="C8F135" w:val="clear"/>
          </w:tcPr>
          <w:p>
            <w:r/>
            <w:r>
              <w:rPr>
                <w:rFonts w:ascii="Arial" w:hAnsi="Arial"/>
                <w:b/>
                <w:color w:val="1A1A1A"/>
                <w:sz w:val="20"/>
              </w:rPr>
              <w:t>Technology</w:t>
            </w:r>
          </w:p>
        </w:tc>
        <w:tc>
          <w:tcPr>
            <w:tcW w:type="dxa" w:w="3969"/>
            <w:shd w:fill="C8F135" w:val="clear"/>
          </w:tcPr>
          <w:p>
            <w:r/>
            <w:r>
              <w:rPr>
                <w:rFonts w:ascii="Arial" w:hAnsi="Arial"/>
                <w:b/>
                <w:color w:val="1A1A1A"/>
                <w:sz w:val="20"/>
              </w:rPr>
              <w:t>Version / detail</w:t>
            </w:r>
          </w:p>
        </w:tc>
      </w:tr>
      <w:tr>
        <w:tc>
          <w:tcPr>
            <w:tcW w:type="dxa" w:w="2551"/>
            <w:shd w:fill="F7F7F7" w:val="clear"/>
          </w:tcPr>
          <w:p>
            <w:r/>
            <w:r>
              <w:rPr>
                <w:rFonts w:ascii="Arial" w:hAnsi="Arial"/>
                <w:sz w:val="20"/>
              </w:rPr>
              <w:t>Framework</w:t>
            </w:r>
          </w:p>
        </w:tc>
        <w:tc>
          <w:tcPr>
            <w:tcW w:type="dxa" w:w="3118"/>
            <w:shd w:fill="F7F7F7" w:val="clear"/>
          </w:tcPr>
          <w:p>
            <w:r/>
            <w:r>
              <w:rPr>
                <w:rFonts w:ascii="Arial" w:hAnsi="Arial"/>
                <w:sz w:val="20"/>
              </w:rPr>
              <w:t>Next.js (App Router)</w:t>
            </w:r>
          </w:p>
        </w:tc>
        <w:tc>
          <w:tcPr>
            <w:tcW w:type="dxa" w:w="3969"/>
            <w:shd w:fill="F7F7F7" w:val="clear"/>
          </w:tcPr>
          <w:p>
            <w:r/>
            <w:r>
              <w:rPr>
                <w:rFonts w:ascii="Arial" w:hAnsi="Arial"/>
                <w:sz w:val="20"/>
              </w:rPr>
              <w:t>16.1.7</w:t>
            </w:r>
          </w:p>
        </w:tc>
      </w:tr>
      <w:tr>
        <w:tc>
          <w:tcPr>
            <w:tcW w:type="dxa" w:w="2551"/>
            <w:shd w:fill="FFFFFF" w:val="clear"/>
          </w:tcPr>
          <w:p>
            <w:r/>
            <w:r>
              <w:rPr>
                <w:rFonts w:ascii="Arial" w:hAnsi="Arial"/>
                <w:sz w:val="20"/>
              </w:rPr>
              <w:t>UI library</w:t>
            </w:r>
          </w:p>
        </w:tc>
        <w:tc>
          <w:tcPr>
            <w:tcW w:type="dxa" w:w="3118"/>
            <w:shd w:fill="FFFFFF" w:val="clear"/>
          </w:tcPr>
          <w:p>
            <w:r/>
            <w:r>
              <w:rPr>
                <w:rFonts w:ascii="Arial" w:hAnsi="Arial"/>
                <w:sz w:val="20"/>
              </w:rPr>
              <w:t>React</w:t>
            </w:r>
          </w:p>
        </w:tc>
        <w:tc>
          <w:tcPr>
            <w:tcW w:type="dxa" w:w="3969"/>
            <w:shd w:fill="FFFFFF" w:val="clear"/>
          </w:tcPr>
          <w:p>
            <w:r/>
            <w:r>
              <w:rPr>
                <w:rFonts w:ascii="Arial" w:hAnsi="Arial"/>
                <w:sz w:val="20"/>
              </w:rPr>
              <w:t>19.2.3</w:t>
            </w:r>
          </w:p>
        </w:tc>
      </w:tr>
      <w:tr>
        <w:tc>
          <w:tcPr>
            <w:tcW w:type="dxa" w:w="2551"/>
            <w:shd w:fill="F7F7F7" w:val="clear"/>
          </w:tcPr>
          <w:p>
            <w:r/>
            <w:r>
              <w:rPr>
                <w:rFonts w:ascii="Arial" w:hAnsi="Arial"/>
                <w:sz w:val="20"/>
              </w:rPr>
              <w:t>Language</w:t>
            </w:r>
          </w:p>
        </w:tc>
        <w:tc>
          <w:tcPr>
            <w:tcW w:type="dxa" w:w="3118"/>
            <w:shd w:fill="F7F7F7" w:val="clear"/>
          </w:tcPr>
          <w:p>
            <w:r/>
            <w:r>
              <w:rPr>
                <w:rFonts w:ascii="Arial" w:hAnsi="Arial"/>
                <w:sz w:val="20"/>
              </w:rPr>
              <w:t>TypeScript</w:t>
            </w:r>
          </w:p>
        </w:tc>
        <w:tc>
          <w:tcPr>
            <w:tcW w:type="dxa" w:w="3969"/>
            <w:shd w:fill="F7F7F7" w:val="clear"/>
          </w:tcPr>
          <w:p>
            <w:r/>
            <w:r>
              <w:rPr>
                <w:rFonts w:ascii="Arial" w:hAnsi="Arial"/>
                <w:sz w:val="20"/>
              </w:rPr>
              <w:t>Strict mode</w:t>
            </w:r>
          </w:p>
        </w:tc>
      </w:tr>
      <w:tr>
        <w:tc>
          <w:tcPr>
            <w:tcW w:type="dxa" w:w="2551"/>
            <w:shd w:fill="FFFFFF" w:val="clear"/>
          </w:tcPr>
          <w:p>
            <w:r/>
            <w:r>
              <w:rPr>
                <w:rFonts w:ascii="Arial" w:hAnsi="Arial"/>
                <w:sz w:val="20"/>
              </w:rPr>
              <w:t>Styling</w:t>
            </w:r>
          </w:p>
        </w:tc>
        <w:tc>
          <w:tcPr>
            <w:tcW w:type="dxa" w:w="3118"/>
            <w:shd w:fill="FFFFFF" w:val="clear"/>
          </w:tcPr>
          <w:p>
            <w:r/>
            <w:r>
              <w:rPr>
                <w:rFonts w:ascii="Arial" w:hAnsi="Arial"/>
                <w:sz w:val="20"/>
              </w:rPr>
              <w:t>Tailwind CSS</w:t>
            </w:r>
          </w:p>
        </w:tc>
        <w:tc>
          <w:tcPr>
            <w:tcW w:type="dxa" w:w="3969"/>
            <w:shd w:fill="FFFFFF" w:val="clear"/>
          </w:tcPr>
          <w:p>
            <w:r/>
            <w:r>
              <w:rPr>
                <w:rFonts w:ascii="Arial" w:hAnsi="Arial"/>
                <w:sz w:val="20"/>
              </w:rPr>
              <w:t>v4 (tokens via @theme directive)</w:t>
            </w:r>
          </w:p>
        </w:tc>
      </w:tr>
      <w:tr>
        <w:tc>
          <w:tcPr>
            <w:tcW w:type="dxa" w:w="2551"/>
            <w:shd w:fill="F7F7F7" w:val="clear"/>
          </w:tcPr>
          <w:p>
            <w:r/>
            <w:r>
              <w:rPr>
                <w:rFonts w:ascii="Arial" w:hAnsi="Arial"/>
                <w:sz w:val="20"/>
              </w:rPr>
              <w:t>CMS</w:t>
            </w:r>
          </w:p>
        </w:tc>
        <w:tc>
          <w:tcPr>
            <w:tcW w:type="dxa" w:w="3118"/>
            <w:shd w:fill="F7F7F7" w:val="clear"/>
          </w:tcPr>
          <w:p>
            <w:r/>
            <w:r>
              <w:rPr>
                <w:rFonts w:ascii="Arial" w:hAnsi="Arial"/>
                <w:sz w:val="20"/>
              </w:rPr>
              <w:t>WordPress</w:t>
            </w:r>
          </w:p>
        </w:tc>
        <w:tc>
          <w:tcPr>
            <w:tcW w:type="dxa" w:w="3969"/>
            <w:shd w:fill="F7F7F7" w:val="clear"/>
          </w:tcPr>
          <w:p>
            <w:r/>
            <w:r>
              <w:rPr>
                <w:rFonts w:ascii="Arial" w:hAnsi="Arial"/>
                <w:sz w:val="20"/>
              </w:rPr>
              <w:t>Self-hosted at cms.playbook-group.co.uk</w:t>
            </w:r>
          </w:p>
        </w:tc>
      </w:tr>
      <w:tr>
        <w:tc>
          <w:tcPr>
            <w:tcW w:type="dxa" w:w="2551"/>
            <w:shd w:fill="FFFFFF" w:val="clear"/>
          </w:tcPr>
          <w:p>
            <w:r/>
            <w:r>
              <w:rPr>
                <w:rFonts w:ascii="Arial" w:hAnsi="Arial"/>
                <w:sz w:val="20"/>
              </w:rPr>
              <w:t>Frontend hosting</w:t>
            </w:r>
          </w:p>
        </w:tc>
        <w:tc>
          <w:tcPr>
            <w:tcW w:type="dxa" w:w="3118"/>
            <w:shd w:fill="FFFFFF" w:val="clear"/>
          </w:tcPr>
          <w:p>
            <w:r/>
            <w:r>
              <w:rPr>
                <w:rFonts w:ascii="Arial" w:hAnsi="Arial"/>
                <w:sz w:val="20"/>
              </w:rPr>
              <w:t>Vercel</w:t>
            </w:r>
          </w:p>
        </w:tc>
        <w:tc>
          <w:tcPr>
            <w:tcW w:type="dxa" w:w="3969"/>
            <w:shd w:fill="FFFFFF" w:val="clear"/>
          </w:tcPr>
          <w:p>
            <w:r/>
            <w:r>
              <w:rPr>
                <w:rFonts w:ascii="Arial" w:hAnsi="Arial"/>
                <w:sz w:val="20"/>
              </w:rPr>
              <w:t>Automatic deploys from GitHub</w:t>
            </w:r>
          </w:p>
        </w:tc>
      </w:tr>
      <w:tr>
        <w:tc>
          <w:tcPr>
            <w:tcW w:type="dxa" w:w="2551"/>
            <w:shd w:fill="F7F7F7" w:val="clear"/>
          </w:tcPr>
          <w:p>
            <w:r/>
            <w:r>
              <w:rPr>
                <w:rFonts w:ascii="Arial" w:hAnsi="Arial"/>
                <w:sz w:val="20"/>
              </w:rPr>
              <w:t>CMS hosting</w:t>
            </w:r>
          </w:p>
        </w:tc>
        <w:tc>
          <w:tcPr>
            <w:tcW w:type="dxa" w:w="3118"/>
            <w:shd w:fill="F7F7F7" w:val="clear"/>
          </w:tcPr>
          <w:p>
            <w:r/>
            <w:r>
              <w:rPr>
                <w:rFonts w:ascii="Arial" w:hAnsi="Arial"/>
                <w:sz w:val="20"/>
              </w:rPr>
              <w:t>GoDaddy Managed WordPress</w:t>
            </w:r>
          </w:p>
        </w:tc>
        <w:tc>
          <w:tcPr>
            <w:tcW w:type="dxa" w:w="3969"/>
            <w:shd w:fill="F7F7F7" w:val="clear"/>
          </w:tcPr>
          <w:p>
            <w:r/>
            <w:r>
              <w:rPr>
                <w:rFonts w:ascii="Arial" w:hAnsi="Arial"/>
                <w:sz w:val="20"/>
              </w:rPr>
              <w:t>cms.playbook-group.co.uk</w:t>
            </w:r>
          </w:p>
        </w:tc>
      </w:tr>
      <w:tr>
        <w:tc>
          <w:tcPr>
            <w:tcW w:type="dxa" w:w="2551"/>
            <w:shd w:fill="FFFFFF" w:val="clear"/>
          </w:tcPr>
          <w:p>
            <w:r/>
            <w:r>
              <w:rPr>
                <w:rFonts w:ascii="Arial" w:hAnsi="Arial"/>
                <w:sz w:val="20"/>
              </w:rPr>
              <w:t>Maps</w:t>
            </w:r>
          </w:p>
        </w:tc>
        <w:tc>
          <w:tcPr>
            <w:tcW w:type="dxa" w:w="3118"/>
            <w:shd w:fill="FFFFFF" w:val="clear"/>
          </w:tcPr>
          <w:p>
            <w:r/>
            <w:r>
              <w:rPr>
                <w:rFonts w:ascii="Arial" w:hAnsi="Arial"/>
                <w:sz w:val="20"/>
              </w:rPr>
              <w:t>Google My Maps (embed)</w:t>
            </w:r>
          </w:p>
        </w:tc>
        <w:tc>
          <w:tcPr>
            <w:tcW w:type="dxa" w:w="3969"/>
            <w:shd w:fill="FFFFFF" w:val="clear"/>
          </w:tcPr>
          <w:p>
            <w:r/>
            <w:r>
              <w:rPr>
                <w:rFonts w:ascii="Arial" w:hAnsi="Arial"/>
                <w:sz w:val="20"/>
              </w:rPr>
              <w:t>Contact page</w:t>
            </w:r>
          </w:p>
        </w:tc>
      </w:tr>
      <w:tr>
        <w:tc>
          <w:tcPr>
            <w:tcW w:type="dxa" w:w="2551"/>
            <w:shd w:fill="F7F7F7" w:val="clear"/>
          </w:tcPr>
          <w:p>
            <w:r/>
            <w:r>
              <w:rPr>
                <w:rFonts w:ascii="Arial" w:hAnsi="Arial"/>
                <w:sz w:val="20"/>
              </w:rPr>
              <w:t>Font</w:t>
            </w:r>
          </w:p>
        </w:tc>
        <w:tc>
          <w:tcPr>
            <w:tcW w:type="dxa" w:w="3118"/>
            <w:shd w:fill="F7F7F7" w:val="clear"/>
          </w:tcPr>
          <w:p>
            <w:r/>
            <w:r>
              <w:rPr>
                <w:rFonts w:ascii="Arial" w:hAnsi="Arial"/>
                <w:sz w:val="20"/>
              </w:rPr>
              <w:t>Inter</w:t>
            </w:r>
          </w:p>
        </w:tc>
        <w:tc>
          <w:tcPr>
            <w:tcW w:type="dxa" w:w="3969"/>
            <w:shd w:fill="F7F7F7" w:val="clear"/>
          </w:tcPr>
          <w:p>
            <w:r/>
            <w:r>
              <w:rPr>
                <w:rFonts w:ascii="Arial" w:hAnsi="Arial"/>
                <w:sz w:val="20"/>
              </w:rPr>
              <w:t>Google Fonts via next/font</w:t>
            </w:r>
          </w:p>
        </w:tc>
      </w:tr>
      <w:tr>
        <w:tc>
          <w:tcPr>
            <w:tcW w:type="dxa" w:w="2551"/>
            <w:shd w:fill="FFFFFF" w:val="clear"/>
          </w:tcPr>
          <w:p>
            <w:r/>
            <w:r>
              <w:rPr>
                <w:rFonts w:ascii="Arial" w:hAnsi="Arial"/>
                <w:sz w:val="20"/>
              </w:rPr>
              <w:t>Version control</w:t>
            </w:r>
          </w:p>
        </w:tc>
        <w:tc>
          <w:tcPr>
            <w:tcW w:type="dxa" w:w="3118"/>
            <w:shd w:fill="FFFFFF" w:val="clear"/>
          </w:tcPr>
          <w:p>
            <w:r/>
            <w:r>
              <w:rPr>
                <w:rFonts w:ascii="Arial" w:hAnsi="Arial"/>
                <w:sz w:val="20"/>
              </w:rPr>
              <w:t>GitHub</w:t>
            </w:r>
          </w:p>
        </w:tc>
        <w:tc>
          <w:tcPr>
            <w:tcW w:type="dxa" w:w="3969"/>
            <w:shd w:fill="FFFFFF" w:val="clear"/>
          </w:tcPr>
          <w:p>
            <w:r/>
            <w:r>
              <w:rPr>
                <w:rFonts w:ascii="Arial" w:hAnsi="Arial"/>
                <w:sz w:val="20"/>
              </w:rPr>
              <w:t>github.com/stuart-byte-pm/playbook</w:t>
            </w:r>
          </w:p>
        </w:tc>
      </w:tr>
    </w:tbl>
    <w:p/>
    <w:p>
      <w:pPr>
        <w:pStyle w:val="Heading1"/>
      </w:pPr>
      <w:r>
        <w:t>Architecture overview</w:t>
      </w:r>
    </w:p>
    <w:p>
      <w:pPr/>
      <w:r>
        <w:t>The website uses a “headless” architecture, which means the frontend (what visitors see) and the content management system (where you write blog posts) are separate systems that talk to each other.</w:t>
      </w:r>
    </w:p>
    <w:p>
      <w:pPr>
        <w:pStyle w:val="Heading2"/>
      </w:pPr>
      <w:r>
        <w:t>How it fits together</w:t>
      </w:r>
    </w:p>
    <w:p>
      <w:pPr/>
      <w:r>
        <w:t>The Next.js frontend application is hosted on Vercel. When code changes are pushed to the main branch on GitHub, Vercel automatically rebuilds and deploys the site. Most pages (homepage, sectors, contact) are pre-built at deploy time for maximum speed — this is called static site generation (SSG).</w:t>
      </w:r>
    </w:p>
    <w:p>
      <w:pPr/>
      <w:r>
        <w:t>Blog content (the /insights section) is managed in WordPress at cms.playbook-group.co.uk. The frontend fetches articles from WordPress via its REST API. To keep the site fast while also showing recent content, the insights pages use incremental static regeneration (ISR) — the site checks WordPress for updated content every 60 seconds and rebuilds those pages automatically. You do not need to trigger a manual deploy when publishing a new blog post.</w:t>
      </w:r>
    </w:p>
    <w:p>
      <w:pPr/>
      <w:r>
        <w:t>Contact form submissions from both the homepage and the /contact page are sent to a custom WordPress REST endpoint. WordPress stores every submission as an internal record (visible under “Form submissions” in the WordPress admin dashboard) and sends an email notification to hello@playbook-group.co.uk.</w:t>
      </w:r>
    </w:p>
    <w:p>
      <w:pPr>
        <w:pStyle w:val="Heading2"/>
      </w:pPr>
      <w:r>
        <w:t>Key architectural decisions</w:t>
      </w:r>
    </w:p>
    <w:p>
      <w:pPr>
        <w:pStyle w:val="ListBullet"/>
      </w:pPr>
      <w:r>
        <w:rPr>
          <w:rFonts w:ascii="Arial" w:hAnsi="Arial"/>
          <w:b/>
          <w:sz w:val="22"/>
        </w:rPr>
        <w:t xml:space="preserve">Headless WordPress: </w:t>
      </w:r>
      <w:r>
        <w:rPr>
          <w:rFonts w:ascii="Arial" w:hAnsi="Arial"/>
          <w:sz w:val="22"/>
        </w:rPr>
        <w:t>Gives full design control on the frontend while keeping WordPress as a familiar content editing tool.</w:t>
      </w:r>
    </w:p>
    <w:p>
      <w:pPr>
        <w:pStyle w:val="ListBullet"/>
      </w:pPr>
      <w:r>
        <w:rPr>
          <w:rFonts w:ascii="Arial" w:hAnsi="Arial"/>
          <w:b/>
          <w:sz w:val="22"/>
        </w:rPr>
        <w:t xml:space="preserve">ISR at 60 seconds: </w:t>
      </w:r>
      <w:r>
        <w:rPr>
          <w:rFonts w:ascii="Arial" w:hAnsi="Arial"/>
          <w:sz w:val="22"/>
        </w:rPr>
        <w:t>Blog changes appear on the live site within a minute, without needing a full redeploy.</w:t>
      </w:r>
    </w:p>
    <w:p>
      <w:pPr>
        <w:pStyle w:val="ListBullet"/>
      </w:pPr>
      <w:r>
        <w:rPr>
          <w:rFonts w:ascii="Arial" w:hAnsi="Arial"/>
          <w:b/>
          <w:sz w:val="22"/>
        </w:rPr>
        <w:t xml:space="preserve">Server Actions for forms: </w:t>
      </w:r>
      <w:r>
        <w:rPr>
          <w:rFonts w:ascii="Arial" w:hAnsi="Arial"/>
          <w:sz w:val="22"/>
        </w:rPr>
        <w:t>Form submissions are handled securely on the server, never exposed to the browser.</w:t>
      </w:r>
    </w:p>
    <w:p>
      <w:pPr>
        <w:pStyle w:val="ListBullet"/>
      </w:pPr>
      <w:r>
        <w:rPr>
          <w:rFonts w:ascii="Arial" w:hAnsi="Arial"/>
          <w:b/>
          <w:sz w:val="22"/>
        </w:rPr>
        <w:t xml:space="preserve">No database on the frontend: </w:t>
      </w:r>
      <w:r>
        <w:rPr>
          <w:rFonts w:ascii="Arial" w:hAnsi="Arial"/>
          <w:sz w:val="22"/>
        </w:rPr>
        <w:t>All persistent data (blog posts, form submissions) lives in WordPress. The frontend is stateless.</w:t>
      </w:r>
    </w:p>
    <w:p>
      <w:pPr>
        <w:pStyle w:val="Heading1"/>
      </w:pPr>
      <w:r>
        <w:t>Hosting &amp; infrastructure</w:t>
      </w:r>
    </w:p>
    <w:p>
      <w:pPr>
        <w:pStyle w:val="Heading2"/>
      </w:pPr>
      <w:r>
        <w:t>Frontend — Vercel</w:t>
      </w:r>
    </w:p>
    <w:p>
      <w:pPr/>
      <w:r>
        <w:t>The website frontend is hosted on Vercel (vercel.com), a platform purpose-built for Next.js applications. Vercel handles SSL certificates, global CDN distribution, and automatic deployments from GitHub.</w:t>
      </w:r>
    </w:p>
    <w:tbl>
      <w:tblPr>
        <w:tblStyle w:val="TableGrid"/>
        <w:tblW w:type="auto" w:w="0"/>
        <w:tblLayout w:type="autofit"/>
        <w:tblLook w:firstColumn="1" w:firstRow="1" w:lastColumn="0" w:lastRow="0" w:noHBand="0" w:noVBand="1" w:val="04A0"/>
      </w:tblPr>
      <w:tblGrid>
        <w:gridCol w:w="4819"/>
        <w:gridCol w:w="4819"/>
      </w:tblGrid>
      <w:tr>
        <w:tc>
          <w:tcPr>
            <w:tcW w:type="dxa" w:w="2835"/>
            <w:shd w:fill="C8F135" w:val="clear"/>
          </w:tcPr>
          <w:p>
            <w:r/>
            <w:r>
              <w:rPr>
                <w:rFonts w:ascii="Arial" w:hAnsi="Arial"/>
                <w:b/>
                <w:color w:val="1A1A1A"/>
                <w:sz w:val="20"/>
              </w:rPr>
              <w:t>Detail</w:t>
            </w:r>
          </w:p>
        </w:tc>
        <w:tc>
          <w:tcPr>
            <w:tcW w:type="dxa" w:w="6803"/>
            <w:shd w:fill="C8F135" w:val="clear"/>
          </w:tcPr>
          <w:p>
            <w:r/>
            <w:r>
              <w:rPr>
                <w:rFonts w:ascii="Arial" w:hAnsi="Arial"/>
                <w:b/>
                <w:color w:val="1A1A1A"/>
                <w:sz w:val="20"/>
              </w:rPr>
              <w:t>Value</w:t>
            </w:r>
          </w:p>
        </w:tc>
      </w:tr>
      <w:tr>
        <w:tc>
          <w:tcPr>
            <w:tcW w:type="dxa" w:w="2835"/>
            <w:shd w:fill="F7F7F7" w:val="clear"/>
          </w:tcPr>
          <w:p>
            <w:r/>
            <w:r>
              <w:rPr>
                <w:rFonts w:ascii="Arial" w:hAnsi="Arial"/>
                <w:sz w:val="20"/>
              </w:rPr>
              <w:t>Provider</w:t>
            </w:r>
          </w:p>
        </w:tc>
        <w:tc>
          <w:tcPr>
            <w:tcW w:type="dxa" w:w="6803"/>
            <w:shd w:fill="F7F7F7" w:val="clear"/>
          </w:tcPr>
          <w:p>
            <w:r/>
            <w:r>
              <w:rPr>
                <w:rFonts w:ascii="Arial" w:hAnsi="Arial"/>
                <w:sz w:val="20"/>
              </w:rPr>
              <w:t>Vercel</w:t>
            </w:r>
          </w:p>
        </w:tc>
      </w:tr>
      <w:tr>
        <w:tc>
          <w:tcPr>
            <w:tcW w:type="dxa" w:w="2835"/>
            <w:shd w:fill="FFFFFF" w:val="clear"/>
          </w:tcPr>
          <w:p>
            <w:r/>
            <w:r>
              <w:rPr>
                <w:rFonts w:ascii="Arial" w:hAnsi="Arial"/>
                <w:sz w:val="20"/>
              </w:rPr>
              <w:t>Plan / tier</w:t>
            </w:r>
          </w:p>
        </w:tc>
        <w:tc>
          <w:tcPr>
            <w:tcW w:type="dxa" w:w="6803"/>
            <w:shd w:fill="FFFFFF" w:val="clear"/>
          </w:tcPr>
          <w:p>
            <w:r/>
            <w:r>
              <w:rPr>
                <w:rFonts w:ascii="Arial" w:hAnsi="Arial"/>
                <w:sz w:val="20"/>
              </w:rPr>
              <w:t>[TO BE CONFIRMED]</w:t>
            </w:r>
          </w:p>
        </w:tc>
      </w:tr>
      <w:tr>
        <w:tc>
          <w:tcPr>
            <w:tcW w:type="dxa" w:w="2835"/>
            <w:shd w:fill="F7F7F7" w:val="clear"/>
          </w:tcPr>
          <w:p>
            <w:r/>
            <w:r>
              <w:rPr>
                <w:rFonts w:ascii="Arial" w:hAnsi="Arial"/>
                <w:sz w:val="20"/>
              </w:rPr>
              <w:t>Account owner</w:t>
            </w:r>
          </w:p>
        </w:tc>
        <w:tc>
          <w:tcPr>
            <w:tcW w:type="dxa" w:w="6803"/>
            <w:shd w:fill="F7F7F7" w:val="clear"/>
          </w:tcPr>
          <w:p>
            <w:r/>
            <w:r>
              <w:rPr>
                <w:rFonts w:ascii="Arial" w:hAnsi="Arial"/>
                <w:sz w:val="20"/>
              </w:rPr>
              <w:t>[TO BE CONFIRMED]</w:t>
            </w:r>
          </w:p>
        </w:tc>
      </w:tr>
      <w:tr>
        <w:tc>
          <w:tcPr>
            <w:tcW w:type="dxa" w:w="2835"/>
            <w:shd w:fill="FFFFFF" w:val="clear"/>
          </w:tcPr>
          <w:p>
            <w:r/>
            <w:r>
              <w:rPr>
                <w:rFonts w:ascii="Arial" w:hAnsi="Arial"/>
                <w:sz w:val="20"/>
              </w:rPr>
              <w:t>Deployment trigger</w:t>
            </w:r>
          </w:p>
        </w:tc>
        <w:tc>
          <w:tcPr>
            <w:tcW w:type="dxa" w:w="6803"/>
            <w:shd w:fill="FFFFFF" w:val="clear"/>
          </w:tcPr>
          <w:p>
            <w:r/>
            <w:r>
              <w:rPr>
                <w:rFonts w:ascii="Arial" w:hAnsi="Arial"/>
                <w:sz w:val="20"/>
              </w:rPr>
              <w:t>Automatic on push to main branch on GitHub</w:t>
            </w:r>
          </w:p>
        </w:tc>
      </w:tr>
      <w:tr>
        <w:tc>
          <w:tcPr>
            <w:tcW w:type="dxa" w:w="2835"/>
            <w:shd w:fill="F7F7F7" w:val="clear"/>
          </w:tcPr>
          <w:p>
            <w:r/>
            <w:r>
              <w:rPr>
                <w:rFonts w:ascii="Arial" w:hAnsi="Arial"/>
                <w:sz w:val="20"/>
              </w:rPr>
              <w:t>Region</w:t>
            </w:r>
          </w:p>
        </w:tc>
        <w:tc>
          <w:tcPr>
            <w:tcW w:type="dxa" w:w="6803"/>
            <w:shd w:fill="F7F7F7" w:val="clear"/>
          </w:tcPr>
          <w:p>
            <w:r/>
            <w:r>
              <w:rPr>
                <w:rFonts w:ascii="Arial" w:hAnsi="Arial"/>
                <w:sz w:val="20"/>
              </w:rPr>
              <w:t>Vercel global edge network</w:t>
            </w:r>
          </w:p>
        </w:tc>
      </w:tr>
      <w:tr>
        <w:tc>
          <w:tcPr>
            <w:tcW w:type="dxa" w:w="2835"/>
            <w:shd w:fill="FFFFFF" w:val="clear"/>
          </w:tcPr>
          <w:p>
            <w:r/>
            <w:r>
              <w:rPr>
                <w:rFonts w:ascii="Arial" w:hAnsi="Arial"/>
                <w:sz w:val="20"/>
              </w:rPr>
              <w:t>SSL</w:t>
            </w:r>
          </w:p>
        </w:tc>
        <w:tc>
          <w:tcPr>
            <w:tcW w:type="dxa" w:w="6803"/>
            <w:shd w:fill="FFFFFF" w:val="clear"/>
          </w:tcPr>
          <w:p>
            <w:r/>
            <w:r>
              <w:rPr>
                <w:rFonts w:ascii="Arial" w:hAnsi="Arial"/>
                <w:sz w:val="20"/>
              </w:rPr>
              <w:t>Automatic (managed by Vercel)</w:t>
            </w:r>
          </w:p>
        </w:tc>
      </w:tr>
    </w:tbl>
    <w:p/>
    <w:p>
      <w:pPr>
        <w:pStyle w:val="Heading2"/>
      </w:pPr>
      <w:r>
        <w:t>CMS &amp; form backend — GoDaddy Managed WordPress</w:t>
      </w:r>
    </w:p>
    <w:p>
      <w:pPr/>
      <w:r>
        <w:t>WordPress is hosted on GoDaddy Managed WordPress. This is where blog content is created and where contact form submissions are stored.</w:t>
      </w:r>
    </w:p>
    <w:tbl>
      <w:tblPr>
        <w:tblStyle w:val="TableGrid"/>
        <w:tblW w:type="auto" w:w="0"/>
        <w:tblLayout w:type="autofit"/>
        <w:tblLook w:firstColumn="1" w:firstRow="1" w:lastColumn="0" w:lastRow="0" w:noHBand="0" w:noVBand="1" w:val="04A0"/>
      </w:tblPr>
      <w:tblGrid>
        <w:gridCol w:w="4819"/>
        <w:gridCol w:w="4819"/>
      </w:tblGrid>
      <w:tr>
        <w:tc>
          <w:tcPr>
            <w:tcW w:type="dxa" w:w="2835"/>
            <w:shd w:fill="C8F135" w:val="clear"/>
          </w:tcPr>
          <w:p>
            <w:r/>
            <w:r>
              <w:rPr>
                <w:rFonts w:ascii="Arial" w:hAnsi="Arial"/>
                <w:b/>
                <w:color w:val="1A1A1A"/>
                <w:sz w:val="20"/>
              </w:rPr>
              <w:t>Detail</w:t>
            </w:r>
          </w:p>
        </w:tc>
        <w:tc>
          <w:tcPr>
            <w:tcW w:type="dxa" w:w="6803"/>
            <w:shd w:fill="C8F135" w:val="clear"/>
          </w:tcPr>
          <w:p>
            <w:r/>
            <w:r>
              <w:rPr>
                <w:rFonts w:ascii="Arial" w:hAnsi="Arial"/>
                <w:b/>
                <w:color w:val="1A1A1A"/>
                <w:sz w:val="20"/>
              </w:rPr>
              <w:t>Value</w:t>
            </w:r>
          </w:p>
        </w:tc>
      </w:tr>
      <w:tr>
        <w:tc>
          <w:tcPr>
            <w:tcW w:type="dxa" w:w="2835"/>
            <w:shd w:fill="F7F7F7" w:val="clear"/>
          </w:tcPr>
          <w:p>
            <w:r/>
            <w:r>
              <w:rPr>
                <w:rFonts w:ascii="Arial" w:hAnsi="Arial"/>
                <w:sz w:val="20"/>
              </w:rPr>
              <w:t>Provider</w:t>
            </w:r>
          </w:p>
        </w:tc>
        <w:tc>
          <w:tcPr>
            <w:tcW w:type="dxa" w:w="6803"/>
            <w:shd w:fill="F7F7F7" w:val="clear"/>
          </w:tcPr>
          <w:p>
            <w:r/>
            <w:r>
              <w:rPr>
                <w:rFonts w:ascii="Arial" w:hAnsi="Arial"/>
                <w:sz w:val="20"/>
              </w:rPr>
              <w:t>GoDaddy Managed WordPress</w:t>
            </w:r>
          </w:p>
        </w:tc>
      </w:tr>
      <w:tr>
        <w:tc>
          <w:tcPr>
            <w:tcW w:type="dxa" w:w="2835"/>
            <w:shd w:fill="FFFFFF" w:val="clear"/>
          </w:tcPr>
          <w:p>
            <w:r/>
            <w:r>
              <w:rPr>
                <w:rFonts w:ascii="Arial" w:hAnsi="Arial"/>
                <w:sz w:val="20"/>
              </w:rPr>
              <w:t>Plan / tier</w:t>
            </w:r>
          </w:p>
        </w:tc>
        <w:tc>
          <w:tcPr>
            <w:tcW w:type="dxa" w:w="6803"/>
            <w:shd w:fill="FFFFFF" w:val="clear"/>
          </w:tcPr>
          <w:p>
            <w:r/>
            <w:r>
              <w:rPr>
                <w:rFonts w:ascii="Arial" w:hAnsi="Arial"/>
                <w:sz w:val="20"/>
              </w:rPr>
              <w:t>[TO BE CONFIRMED]</w:t>
            </w:r>
          </w:p>
        </w:tc>
      </w:tr>
      <w:tr>
        <w:tc>
          <w:tcPr>
            <w:tcW w:type="dxa" w:w="2835"/>
            <w:shd w:fill="F7F7F7" w:val="clear"/>
          </w:tcPr>
          <w:p>
            <w:r/>
            <w:r>
              <w:rPr>
                <w:rFonts w:ascii="Arial" w:hAnsi="Arial"/>
                <w:sz w:val="20"/>
              </w:rPr>
              <w:t>URL</w:t>
            </w:r>
          </w:p>
        </w:tc>
        <w:tc>
          <w:tcPr>
            <w:tcW w:type="dxa" w:w="6803"/>
            <w:shd w:fill="F7F7F7" w:val="clear"/>
          </w:tcPr>
          <w:p>
            <w:r/>
            <w:r>
              <w:rPr>
                <w:rFonts w:ascii="Arial" w:hAnsi="Arial"/>
                <w:sz w:val="20"/>
              </w:rPr>
              <w:t>cms.playbook-group.co.uk</w:t>
            </w:r>
          </w:p>
        </w:tc>
      </w:tr>
      <w:tr>
        <w:tc>
          <w:tcPr>
            <w:tcW w:type="dxa" w:w="2835"/>
            <w:shd w:fill="FFFFFF" w:val="clear"/>
          </w:tcPr>
          <w:p>
            <w:r/>
            <w:r>
              <w:rPr>
                <w:rFonts w:ascii="Arial" w:hAnsi="Arial"/>
                <w:sz w:val="20"/>
              </w:rPr>
              <w:t>Admin URL</w:t>
            </w:r>
          </w:p>
        </w:tc>
        <w:tc>
          <w:tcPr>
            <w:tcW w:type="dxa" w:w="6803"/>
            <w:shd w:fill="FFFFFF" w:val="clear"/>
          </w:tcPr>
          <w:p>
            <w:r/>
            <w:r>
              <w:rPr>
                <w:rFonts w:ascii="Arial" w:hAnsi="Arial"/>
                <w:sz w:val="20"/>
              </w:rPr>
              <w:t>cms.playbook-group.co.uk/wp-admin</w:t>
            </w:r>
          </w:p>
        </w:tc>
      </w:tr>
      <w:tr>
        <w:tc>
          <w:tcPr>
            <w:tcW w:type="dxa" w:w="2835"/>
            <w:shd w:fill="F7F7F7" w:val="clear"/>
          </w:tcPr>
          <w:p>
            <w:r/>
            <w:r>
              <w:rPr>
                <w:rFonts w:ascii="Arial" w:hAnsi="Arial"/>
                <w:sz w:val="20"/>
              </w:rPr>
              <w:t>SFTP host</w:t>
            </w:r>
          </w:p>
        </w:tc>
        <w:tc>
          <w:tcPr>
            <w:tcW w:type="dxa" w:w="6803"/>
            <w:shd w:fill="F7F7F7" w:val="clear"/>
          </w:tcPr>
          <w:p>
            <w:r/>
            <w:r>
              <w:rPr>
                <w:rFonts w:ascii="Arial" w:hAnsi="Arial"/>
                <w:sz w:val="20"/>
              </w:rPr>
              <w:t>f05.c16.myftpupload.com</w:t>
            </w:r>
          </w:p>
        </w:tc>
      </w:tr>
      <w:tr>
        <w:tc>
          <w:tcPr>
            <w:tcW w:type="dxa" w:w="2835"/>
            <w:shd w:fill="FFFFFF" w:val="clear"/>
          </w:tcPr>
          <w:p>
            <w:r/>
            <w:r>
              <w:rPr>
                <w:rFonts w:ascii="Arial" w:hAnsi="Arial"/>
                <w:sz w:val="20"/>
              </w:rPr>
              <w:t>Account owner</w:t>
            </w:r>
          </w:p>
        </w:tc>
        <w:tc>
          <w:tcPr>
            <w:tcW w:type="dxa" w:w="6803"/>
            <w:shd w:fill="FFFFFF" w:val="clear"/>
          </w:tcPr>
          <w:p>
            <w:r/>
            <w:r>
              <w:rPr>
                <w:rFonts w:ascii="Arial" w:hAnsi="Arial"/>
                <w:sz w:val="20"/>
              </w:rPr>
              <w:t>[TO BE CONFIRMED]</w:t>
            </w:r>
          </w:p>
        </w:tc>
      </w:tr>
    </w:tbl>
    <w:p/>
    <w:p>
      <w:pPr>
        <w:pStyle w:val="Heading2"/>
      </w:pPr>
      <w:r>
        <w:t>Source code — GitHub</w:t>
      </w:r>
    </w:p>
    <w:p>
      <w:pPr/>
      <w:r>
        <w:t>All source code is stored in a private GitHub repository.</w:t>
      </w:r>
    </w:p>
    <w:tbl>
      <w:tblPr>
        <w:tblStyle w:val="TableGrid"/>
        <w:tblW w:type="auto" w:w="0"/>
        <w:tblLayout w:type="autofit"/>
        <w:tblLook w:firstColumn="1" w:firstRow="1" w:lastColumn="0" w:lastRow="0" w:noHBand="0" w:noVBand="1" w:val="04A0"/>
      </w:tblPr>
      <w:tblGrid>
        <w:gridCol w:w="4819"/>
        <w:gridCol w:w="4819"/>
      </w:tblGrid>
      <w:tr>
        <w:tc>
          <w:tcPr>
            <w:tcW w:type="dxa" w:w="2835"/>
            <w:shd w:fill="C8F135" w:val="clear"/>
          </w:tcPr>
          <w:p>
            <w:r/>
            <w:r>
              <w:rPr>
                <w:rFonts w:ascii="Arial" w:hAnsi="Arial"/>
                <w:b/>
                <w:color w:val="1A1A1A"/>
                <w:sz w:val="20"/>
              </w:rPr>
              <w:t>Detail</w:t>
            </w:r>
          </w:p>
        </w:tc>
        <w:tc>
          <w:tcPr>
            <w:tcW w:type="dxa" w:w="6803"/>
            <w:shd w:fill="C8F135" w:val="clear"/>
          </w:tcPr>
          <w:p>
            <w:r/>
            <w:r>
              <w:rPr>
                <w:rFonts w:ascii="Arial" w:hAnsi="Arial"/>
                <w:b/>
                <w:color w:val="1A1A1A"/>
                <w:sz w:val="20"/>
              </w:rPr>
              <w:t>Value</w:t>
            </w:r>
          </w:p>
        </w:tc>
      </w:tr>
      <w:tr>
        <w:tc>
          <w:tcPr>
            <w:tcW w:type="dxa" w:w="2835"/>
            <w:shd w:fill="F7F7F7" w:val="clear"/>
          </w:tcPr>
          <w:p>
            <w:r/>
            <w:r>
              <w:rPr>
                <w:rFonts w:ascii="Arial" w:hAnsi="Arial"/>
                <w:sz w:val="20"/>
              </w:rPr>
              <w:t>Repository</w:t>
            </w:r>
          </w:p>
        </w:tc>
        <w:tc>
          <w:tcPr>
            <w:tcW w:type="dxa" w:w="6803"/>
            <w:shd w:fill="F7F7F7" w:val="clear"/>
          </w:tcPr>
          <w:p>
            <w:r/>
            <w:r>
              <w:rPr>
                <w:rFonts w:ascii="Arial" w:hAnsi="Arial"/>
                <w:sz w:val="20"/>
              </w:rPr>
              <w:t>github.com/stuart-byte-pm/playbook</w:t>
            </w:r>
          </w:p>
        </w:tc>
      </w:tr>
      <w:tr>
        <w:tc>
          <w:tcPr>
            <w:tcW w:type="dxa" w:w="2835"/>
            <w:shd w:fill="FFFFFF" w:val="clear"/>
          </w:tcPr>
          <w:p>
            <w:r/>
            <w:r>
              <w:rPr>
                <w:rFonts w:ascii="Arial" w:hAnsi="Arial"/>
                <w:sz w:val="20"/>
              </w:rPr>
              <w:t>Branch strategy</w:t>
            </w:r>
          </w:p>
        </w:tc>
        <w:tc>
          <w:tcPr>
            <w:tcW w:type="dxa" w:w="6803"/>
            <w:shd w:fill="FFFFFF" w:val="clear"/>
          </w:tcPr>
          <w:p>
            <w:r/>
            <w:r>
              <w:rPr>
                <w:rFonts w:ascii="Arial" w:hAnsi="Arial"/>
                <w:sz w:val="20"/>
              </w:rPr>
              <w:t>Single main branch — push to main triggers deploy</w:t>
            </w:r>
          </w:p>
        </w:tc>
      </w:tr>
      <w:tr>
        <w:tc>
          <w:tcPr>
            <w:tcW w:type="dxa" w:w="2835"/>
            <w:shd w:fill="F7F7F7" w:val="clear"/>
          </w:tcPr>
          <w:p>
            <w:r/>
            <w:r>
              <w:rPr>
                <w:rFonts w:ascii="Arial" w:hAnsi="Arial"/>
                <w:sz w:val="20"/>
              </w:rPr>
              <w:t>Access</w:t>
            </w:r>
          </w:p>
        </w:tc>
        <w:tc>
          <w:tcPr>
            <w:tcW w:type="dxa" w:w="6803"/>
            <w:shd w:fill="F7F7F7" w:val="clear"/>
          </w:tcPr>
          <w:p>
            <w:r/>
            <w:r>
              <w:rPr>
                <w:rFonts w:ascii="Arial" w:hAnsi="Arial"/>
                <w:sz w:val="20"/>
              </w:rPr>
              <w:t>[TO BE CONFIRMED]</w:t>
            </w:r>
          </w:p>
        </w:tc>
      </w:tr>
    </w:tbl>
    <w:p/>
    <w:p>
      <w:pPr>
        <w:pStyle w:val="Heading1"/>
      </w:pPr>
      <w:r>
        <w:t>Deployment &amp; CI/CD</w:t>
      </w:r>
    </w:p>
    <w:p>
      <w:pPr>
        <w:pStyle w:val="Heading2"/>
      </w:pPr>
      <w:r>
        <w:t>Frontend deployment</w:t>
      </w:r>
    </w:p>
    <w:p>
      <w:pPr/>
      <w:r>
        <w:t>The frontend is deployed automatically via Vercel:</w:t>
      </w:r>
    </w:p>
    <w:p>
      <w:pPr>
        <w:pStyle w:val="ListBullet"/>
      </w:pPr>
      <w:r>
        <w:rPr>
          <w:rFonts w:ascii="Arial" w:hAnsi="Arial"/>
          <w:sz w:val="22"/>
        </w:rPr>
        <w:t>A code change is pushed to the main branch on GitHub</w:t>
      </w:r>
    </w:p>
    <w:p>
      <w:pPr>
        <w:pStyle w:val="ListBullet"/>
      </w:pPr>
      <w:r>
        <w:rPr>
          <w:rFonts w:ascii="Arial" w:hAnsi="Arial"/>
          <w:sz w:val="22"/>
        </w:rPr>
        <w:t>Vercel detects the push and starts a new build (typically 1–2 minutes)</w:t>
      </w:r>
    </w:p>
    <w:p>
      <w:pPr>
        <w:pStyle w:val="ListBullet"/>
      </w:pPr>
      <w:r>
        <w:rPr>
          <w:rFonts w:ascii="Arial" w:hAnsi="Arial"/>
          <w:sz w:val="22"/>
        </w:rPr>
        <w:t>If the build succeeds, the new version goes live immediately</w:t>
      </w:r>
    </w:p>
    <w:p>
      <w:pPr>
        <w:pStyle w:val="ListBullet"/>
      </w:pPr>
      <w:r>
        <w:rPr>
          <w:rFonts w:ascii="Arial" w:hAnsi="Arial"/>
          <w:sz w:val="22"/>
        </w:rPr>
        <w:t>If the build fails, the previous version remains live — nothing breaks</w:t>
      </w:r>
    </w:p>
    <w:p>
      <w:pPr>
        <w:spacing w:before="160"/>
      </w:pPr>
      <w:r>
        <w:t>There is no staging environment at present. All changes go directly to production. We recommend adding a staging/preview setup as a Phase 2 improvement.</w:t>
      </w:r>
    </w:p>
    <w:p>
      <w:pPr>
        <w:pStyle w:val="Heading2"/>
      </w:pPr>
      <w:r>
        <w:t>WordPress plugin deployment</w:t>
      </w:r>
    </w:p>
    <w:p>
      <w:pPr/>
      <w:r>
        <w:t>The custom form-handling plugin (playbook-form-handler.php) is deployed to WordPress via SFTP. If this file ever needs updating:</w:t>
      </w:r>
    </w:p>
    <w:p>
      <w:pPr>
        <w:pStyle w:val="ListBullet"/>
      </w:pPr>
      <w:r>
        <w:rPr>
          <w:rFonts w:ascii="Arial" w:hAnsi="Arial"/>
          <w:sz w:val="22"/>
        </w:rPr>
        <w:t>Connect to f05.c16.myftpupload.com via an SFTP client (e.g. FileZilla)</w:t>
      </w:r>
    </w:p>
    <w:p>
      <w:pPr>
        <w:pStyle w:val="ListBullet"/>
      </w:pPr>
      <w:r>
        <w:rPr>
          <w:rFonts w:ascii="Arial" w:hAnsi="Arial"/>
          <w:sz w:val="22"/>
        </w:rPr>
        <w:t>Navigate to wp-content/mu-plugins/</w:t>
      </w:r>
    </w:p>
    <w:p>
      <w:pPr>
        <w:pStyle w:val="ListBullet"/>
      </w:pPr>
      <w:r>
        <w:rPr>
          <w:rFonts w:ascii="Arial" w:hAnsi="Arial"/>
          <w:sz w:val="22"/>
        </w:rPr>
        <w:t>Upload the updated playbook-form-handler.php file</w:t>
      </w:r>
    </w:p>
    <w:p>
      <w:pPr>
        <w:pStyle w:val="ListBullet"/>
      </w:pPr>
      <w:r>
        <w:rPr>
          <w:rFonts w:ascii="Arial" w:hAnsi="Arial"/>
          <w:sz w:val="22"/>
        </w:rPr>
        <w:t>The change takes effect immediately — no restart needed</w:t>
      </w:r>
    </w:p>
    <w:p>
      <w:pPr>
        <w:spacing w:before="160"/>
      </w:pPr>
      <w:r>
        <w:t>Contact Byte if you need changes to this plugin.</w:t>
      </w:r>
    </w:p>
    <w:p>
      <w:pPr>
        <w:pStyle w:val="Heading1"/>
      </w:pPr>
      <w:r>
        <w:t>Domain &amp; DNS</w:t>
      </w:r>
    </w:p>
    <w:tbl>
      <w:tblPr>
        <w:tblStyle w:val="TableGrid"/>
        <w:tblW w:type="auto" w:w="0"/>
        <w:tblLayout w:type="autofit"/>
        <w:tblLook w:firstColumn="1" w:firstRow="1" w:lastColumn="0" w:lastRow="0" w:noHBand="0" w:noVBand="1" w:val="04A0"/>
      </w:tblPr>
      <w:tblGrid>
        <w:gridCol w:w="4819"/>
        <w:gridCol w:w="4819"/>
      </w:tblGrid>
      <w:tr>
        <w:tc>
          <w:tcPr>
            <w:tcW w:type="dxa" w:w="2835"/>
            <w:shd w:fill="C8F135" w:val="clear"/>
          </w:tcPr>
          <w:p>
            <w:r/>
            <w:r>
              <w:rPr>
                <w:rFonts w:ascii="Arial" w:hAnsi="Arial"/>
                <w:b/>
                <w:color w:val="1A1A1A"/>
                <w:sz w:val="20"/>
              </w:rPr>
              <w:t>Detail</w:t>
            </w:r>
          </w:p>
        </w:tc>
        <w:tc>
          <w:tcPr>
            <w:tcW w:type="dxa" w:w="6803"/>
            <w:shd w:fill="C8F135" w:val="clear"/>
          </w:tcPr>
          <w:p>
            <w:r/>
            <w:r>
              <w:rPr>
                <w:rFonts w:ascii="Arial" w:hAnsi="Arial"/>
                <w:b/>
                <w:color w:val="1A1A1A"/>
                <w:sz w:val="20"/>
              </w:rPr>
              <w:t>Value</w:t>
            </w:r>
          </w:p>
        </w:tc>
      </w:tr>
      <w:tr>
        <w:tc>
          <w:tcPr>
            <w:tcW w:type="dxa" w:w="2835"/>
            <w:shd w:fill="F7F7F7" w:val="clear"/>
          </w:tcPr>
          <w:p>
            <w:r/>
            <w:r>
              <w:rPr>
                <w:rFonts w:ascii="Arial" w:hAnsi="Arial"/>
                <w:sz w:val="20"/>
              </w:rPr>
              <w:t>Primary domain</w:t>
            </w:r>
          </w:p>
        </w:tc>
        <w:tc>
          <w:tcPr>
            <w:tcW w:type="dxa" w:w="6803"/>
            <w:shd w:fill="F7F7F7" w:val="clear"/>
          </w:tcPr>
          <w:p>
            <w:r/>
            <w:r>
              <w:rPr>
                <w:rFonts w:ascii="Arial" w:hAnsi="Arial"/>
                <w:sz w:val="20"/>
              </w:rPr>
              <w:t>playbook-group.co.uk</w:t>
            </w:r>
          </w:p>
        </w:tc>
      </w:tr>
      <w:tr>
        <w:tc>
          <w:tcPr>
            <w:tcW w:type="dxa" w:w="2835"/>
            <w:shd w:fill="FFFFFF" w:val="clear"/>
          </w:tcPr>
          <w:p>
            <w:r/>
            <w:r>
              <w:rPr>
                <w:rFonts w:ascii="Arial" w:hAnsi="Arial"/>
                <w:sz w:val="20"/>
              </w:rPr>
              <w:t>CMS subdomain</w:t>
            </w:r>
          </w:p>
        </w:tc>
        <w:tc>
          <w:tcPr>
            <w:tcW w:type="dxa" w:w="6803"/>
            <w:shd w:fill="FFFFFF" w:val="clear"/>
          </w:tcPr>
          <w:p>
            <w:r/>
            <w:r>
              <w:rPr>
                <w:rFonts w:ascii="Arial" w:hAnsi="Arial"/>
                <w:sz w:val="20"/>
              </w:rPr>
              <w:t>cms.playbook-group.co.uk</w:t>
            </w:r>
          </w:p>
        </w:tc>
      </w:tr>
      <w:tr>
        <w:tc>
          <w:tcPr>
            <w:tcW w:type="dxa" w:w="2835"/>
            <w:shd w:fill="F7F7F7" w:val="clear"/>
          </w:tcPr>
          <w:p>
            <w:r/>
            <w:r>
              <w:rPr>
                <w:rFonts w:ascii="Arial" w:hAnsi="Arial"/>
                <w:sz w:val="20"/>
              </w:rPr>
              <w:t>Registrar</w:t>
            </w:r>
          </w:p>
        </w:tc>
        <w:tc>
          <w:tcPr>
            <w:tcW w:type="dxa" w:w="6803"/>
            <w:shd w:fill="F7F7F7" w:val="clear"/>
          </w:tcPr>
          <w:p>
            <w:r/>
            <w:r>
              <w:rPr>
                <w:rFonts w:ascii="Arial" w:hAnsi="Arial"/>
                <w:sz w:val="20"/>
              </w:rPr>
              <w:t>[TO BE CONFIRMED]</w:t>
            </w:r>
          </w:p>
        </w:tc>
      </w:tr>
      <w:tr>
        <w:tc>
          <w:tcPr>
            <w:tcW w:type="dxa" w:w="2835"/>
            <w:shd w:fill="FFFFFF" w:val="clear"/>
          </w:tcPr>
          <w:p>
            <w:r/>
            <w:r>
              <w:rPr>
                <w:rFonts w:ascii="Arial" w:hAnsi="Arial"/>
                <w:sz w:val="20"/>
              </w:rPr>
              <w:t>Nameservers</w:t>
            </w:r>
          </w:p>
        </w:tc>
        <w:tc>
          <w:tcPr>
            <w:tcW w:type="dxa" w:w="6803"/>
            <w:shd w:fill="FFFFFF" w:val="clear"/>
          </w:tcPr>
          <w:p>
            <w:r/>
            <w:r>
              <w:rPr>
                <w:rFonts w:ascii="Arial" w:hAnsi="Arial"/>
                <w:sz w:val="20"/>
              </w:rPr>
              <w:t>[TO BE CONFIRMED]</w:t>
            </w:r>
          </w:p>
        </w:tc>
      </w:tr>
      <w:tr>
        <w:tc>
          <w:tcPr>
            <w:tcW w:type="dxa" w:w="2835"/>
            <w:shd w:fill="F7F7F7" w:val="clear"/>
          </w:tcPr>
          <w:p>
            <w:r/>
            <w:r>
              <w:rPr>
                <w:rFonts w:ascii="Arial" w:hAnsi="Arial"/>
                <w:sz w:val="20"/>
              </w:rPr>
              <w:t>SSL certificate (frontend)</w:t>
            </w:r>
          </w:p>
        </w:tc>
        <w:tc>
          <w:tcPr>
            <w:tcW w:type="dxa" w:w="6803"/>
            <w:shd w:fill="F7F7F7" w:val="clear"/>
          </w:tcPr>
          <w:p>
            <w:r/>
            <w:r>
              <w:rPr>
                <w:rFonts w:ascii="Arial" w:hAnsi="Arial"/>
                <w:sz w:val="20"/>
              </w:rPr>
              <w:t>Managed automatically by Vercel</w:t>
            </w:r>
          </w:p>
        </w:tc>
      </w:tr>
      <w:tr>
        <w:tc>
          <w:tcPr>
            <w:tcW w:type="dxa" w:w="2835"/>
            <w:shd w:fill="FFFFFF" w:val="clear"/>
          </w:tcPr>
          <w:p>
            <w:r/>
            <w:r>
              <w:rPr>
                <w:rFonts w:ascii="Arial" w:hAnsi="Arial"/>
                <w:sz w:val="20"/>
              </w:rPr>
              <w:t>SSL certificate (CMS)</w:t>
            </w:r>
          </w:p>
        </w:tc>
        <w:tc>
          <w:tcPr>
            <w:tcW w:type="dxa" w:w="6803"/>
            <w:shd w:fill="FFFFFF" w:val="clear"/>
          </w:tcPr>
          <w:p>
            <w:r/>
            <w:r>
              <w:rPr>
                <w:rFonts w:ascii="Arial" w:hAnsi="Arial"/>
                <w:sz w:val="20"/>
              </w:rPr>
              <w:t>[TO BE CONFIRMED — likely managed by GoDaddy]</w:t>
            </w:r>
          </w:p>
        </w:tc>
      </w:tr>
    </w:tbl>
    <w:p/>
    <w:p>
      <w:r>
        <w:rPr>
          <w:rFonts w:ascii="Arial" w:hAnsi="Arial"/>
          <w:b/>
          <w:color w:val="996600"/>
          <w:sz w:val="22"/>
          <w:highlight w:val="yellow"/>
        </w:rPr>
        <w:t>[TO BE CONFIRMED: Please provide the domain registrar and nameserver details so this section can be completed.]</w:t>
      </w:r>
    </w:p>
    <w:p>
      <w:pPr>
        <w:pStyle w:val="Heading1"/>
      </w:pPr>
      <w:r>
        <w:t>Sign-in credentials &amp; access</w:t>
      </w:r>
    </w:p>
    <w:p>
      <w:pPr/>
      <w:r>
        <w:t>Below is every system your team may need access to. For security, passwords are never included in this document.</w:t>
      </w:r>
    </w:p>
    <w:tbl>
      <w:tblPr>
        <w:tblStyle w:val="TableGrid"/>
        <w:tblW w:type="auto" w:w="0"/>
        <w:tblLayout w:type="autofit"/>
        <w:tblLook w:firstColumn="1" w:firstRow="1" w:lastColumn="0" w:lastRow="0" w:noHBand="0" w:noVBand="1" w:val="04A0"/>
      </w:tblPr>
      <w:tblGrid>
        <w:gridCol w:w="3213"/>
        <w:gridCol w:w="3213"/>
        <w:gridCol w:w="3213"/>
      </w:tblGrid>
      <w:tr>
        <w:tc>
          <w:tcPr>
            <w:tcW w:type="dxa" w:w="2268"/>
            <w:shd w:fill="C8F135" w:val="clear"/>
          </w:tcPr>
          <w:p>
            <w:r/>
            <w:r>
              <w:rPr>
                <w:rFonts w:ascii="Arial" w:hAnsi="Arial"/>
                <w:b/>
                <w:color w:val="1A1A1A"/>
                <w:sz w:val="20"/>
              </w:rPr>
              <w:t>System</w:t>
            </w:r>
          </w:p>
        </w:tc>
        <w:tc>
          <w:tcPr>
            <w:tcW w:type="dxa" w:w="3402"/>
            <w:shd w:fill="C8F135" w:val="clear"/>
          </w:tcPr>
          <w:p>
            <w:r/>
            <w:r>
              <w:rPr>
                <w:rFonts w:ascii="Arial" w:hAnsi="Arial"/>
                <w:b/>
                <w:color w:val="1A1A1A"/>
                <w:sz w:val="20"/>
              </w:rPr>
              <w:t>URL</w:t>
            </w:r>
          </w:p>
        </w:tc>
        <w:tc>
          <w:tcPr>
            <w:tcW w:type="dxa" w:w="3969"/>
            <w:shd w:fill="C8F135" w:val="clear"/>
          </w:tcPr>
          <w:p>
            <w:r/>
            <w:r>
              <w:rPr>
                <w:rFonts w:ascii="Arial" w:hAnsi="Arial"/>
                <w:b/>
                <w:color w:val="1A1A1A"/>
                <w:sz w:val="20"/>
              </w:rPr>
              <w:t>How to access</w:t>
            </w:r>
          </w:p>
        </w:tc>
      </w:tr>
      <w:tr>
        <w:tc>
          <w:tcPr>
            <w:tcW w:type="dxa" w:w="2268"/>
            <w:shd w:fill="F7F7F7" w:val="clear"/>
          </w:tcPr>
          <w:p>
            <w:r/>
            <w:r>
              <w:rPr>
                <w:rFonts w:ascii="Arial" w:hAnsi="Arial"/>
                <w:sz w:val="20"/>
              </w:rPr>
              <w:t>Vercel dashboard</w:t>
            </w:r>
          </w:p>
        </w:tc>
        <w:tc>
          <w:tcPr>
            <w:tcW w:type="dxa" w:w="3402"/>
            <w:shd w:fill="F7F7F7" w:val="clear"/>
          </w:tcPr>
          <w:p>
            <w:r/>
            <w:r>
              <w:rPr>
                <w:rFonts w:ascii="Arial" w:hAnsi="Arial"/>
                <w:sz w:val="20"/>
              </w:rPr>
              <w:t>vercel.com</w:t>
            </w:r>
          </w:p>
        </w:tc>
        <w:tc>
          <w:tcPr>
            <w:tcW w:type="dxa" w:w="3969"/>
            <w:shd w:fill="F7F7F7" w:val="clear"/>
          </w:tcPr>
          <w:p>
            <w:r/>
            <w:r>
              <w:rPr>
                <w:rFonts w:ascii="Arial" w:hAnsi="Arial"/>
                <w:sz w:val="20"/>
              </w:rPr>
              <w:t>[TO BE CONFIRMED — ask Byte for login details]</w:t>
            </w:r>
          </w:p>
        </w:tc>
      </w:tr>
      <w:tr>
        <w:tc>
          <w:tcPr>
            <w:tcW w:type="dxa" w:w="2268"/>
            <w:shd w:fill="FFFFFF" w:val="clear"/>
          </w:tcPr>
          <w:p>
            <w:r/>
            <w:r>
              <w:rPr>
                <w:rFonts w:ascii="Arial" w:hAnsi="Arial"/>
                <w:sz w:val="20"/>
              </w:rPr>
              <w:t>GitHub repository</w:t>
            </w:r>
          </w:p>
        </w:tc>
        <w:tc>
          <w:tcPr>
            <w:tcW w:type="dxa" w:w="3402"/>
            <w:shd w:fill="FFFFFF" w:val="clear"/>
          </w:tcPr>
          <w:p>
            <w:r/>
            <w:r>
              <w:rPr>
                <w:rFonts w:ascii="Arial" w:hAnsi="Arial"/>
                <w:sz w:val="20"/>
              </w:rPr>
              <w:t>github.com/stuart-byte-pm/playbook</w:t>
            </w:r>
          </w:p>
        </w:tc>
        <w:tc>
          <w:tcPr>
            <w:tcW w:type="dxa" w:w="3969"/>
            <w:shd w:fill="FFFFFF" w:val="clear"/>
          </w:tcPr>
          <w:p>
            <w:r/>
            <w:r>
              <w:rPr>
                <w:rFonts w:ascii="Arial" w:hAnsi="Arial"/>
                <w:sz w:val="20"/>
              </w:rPr>
              <w:t>[TO BE CONFIRMED — ask Byte for access]</w:t>
            </w:r>
          </w:p>
        </w:tc>
      </w:tr>
      <w:tr>
        <w:tc>
          <w:tcPr>
            <w:tcW w:type="dxa" w:w="2268"/>
            <w:shd w:fill="F7F7F7" w:val="clear"/>
          </w:tcPr>
          <w:p>
            <w:r/>
            <w:r>
              <w:rPr>
                <w:rFonts w:ascii="Arial" w:hAnsi="Arial"/>
                <w:sz w:val="20"/>
              </w:rPr>
              <w:t>WordPress admin</w:t>
            </w:r>
          </w:p>
        </w:tc>
        <w:tc>
          <w:tcPr>
            <w:tcW w:type="dxa" w:w="3402"/>
            <w:shd w:fill="F7F7F7" w:val="clear"/>
          </w:tcPr>
          <w:p>
            <w:r/>
            <w:r>
              <w:rPr>
                <w:rFonts w:ascii="Arial" w:hAnsi="Arial"/>
                <w:sz w:val="20"/>
              </w:rPr>
              <w:t>cms.playbook-group.co.uk/wp-admin</w:t>
            </w:r>
          </w:p>
        </w:tc>
        <w:tc>
          <w:tcPr>
            <w:tcW w:type="dxa" w:w="3969"/>
            <w:shd w:fill="F7F7F7" w:val="clear"/>
          </w:tcPr>
          <w:p>
            <w:r/>
            <w:r>
              <w:rPr>
                <w:rFonts w:ascii="Arial" w:hAnsi="Arial"/>
                <w:sz w:val="20"/>
              </w:rPr>
              <w:t>[TO BE CONFIRMED — ask Byte for login details]</w:t>
            </w:r>
          </w:p>
        </w:tc>
      </w:tr>
      <w:tr>
        <w:tc>
          <w:tcPr>
            <w:tcW w:type="dxa" w:w="2268"/>
            <w:shd w:fill="FFFFFF" w:val="clear"/>
          </w:tcPr>
          <w:p>
            <w:r/>
            <w:r>
              <w:rPr>
                <w:rFonts w:ascii="Arial" w:hAnsi="Arial"/>
                <w:sz w:val="20"/>
              </w:rPr>
              <w:t>GoDaddy hosting panel</w:t>
            </w:r>
          </w:p>
        </w:tc>
        <w:tc>
          <w:tcPr>
            <w:tcW w:type="dxa" w:w="3402"/>
            <w:shd w:fill="FFFFFF" w:val="clear"/>
          </w:tcPr>
          <w:p>
            <w:r/>
            <w:r>
              <w:rPr>
                <w:rFonts w:ascii="Arial" w:hAnsi="Arial"/>
                <w:sz w:val="20"/>
              </w:rPr>
              <w:t>godaddy.com</w:t>
            </w:r>
          </w:p>
        </w:tc>
        <w:tc>
          <w:tcPr>
            <w:tcW w:type="dxa" w:w="3969"/>
            <w:shd w:fill="FFFFFF" w:val="clear"/>
          </w:tcPr>
          <w:p>
            <w:r/>
            <w:r>
              <w:rPr>
                <w:rFonts w:ascii="Arial" w:hAnsi="Arial"/>
                <w:sz w:val="20"/>
              </w:rPr>
              <w:t>[TO BE CONFIRMED — ask Byte for login details]</w:t>
            </w:r>
          </w:p>
        </w:tc>
      </w:tr>
      <w:tr>
        <w:tc>
          <w:tcPr>
            <w:tcW w:type="dxa" w:w="2268"/>
            <w:shd w:fill="F7F7F7" w:val="clear"/>
          </w:tcPr>
          <w:p>
            <w:r/>
            <w:r>
              <w:rPr>
                <w:rFonts w:ascii="Arial" w:hAnsi="Arial"/>
                <w:sz w:val="20"/>
              </w:rPr>
              <w:t>Domain registrar</w:t>
            </w:r>
          </w:p>
        </w:tc>
        <w:tc>
          <w:tcPr>
            <w:tcW w:type="dxa" w:w="3402"/>
            <w:shd w:fill="F7F7F7" w:val="clear"/>
          </w:tcPr>
          <w:p>
            <w:r/>
            <w:r>
              <w:rPr>
                <w:rFonts w:ascii="Arial" w:hAnsi="Arial"/>
                <w:sz w:val="20"/>
              </w:rPr>
              <w:t>[TO BE CONFIRMED]</w:t>
            </w:r>
          </w:p>
        </w:tc>
        <w:tc>
          <w:tcPr>
            <w:tcW w:type="dxa" w:w="3969"/>
            <w:shd w:fill="F7F7F7" w:val="clear"/>
          </w:tcPr>
          <w:p>
            <w:r/>
            <w:r>
              <w:rPr>
                <w:rFonts w:ascii="Arial" w:hAnsi="Arial"/>
                <w:sz w:val="20"/>
              </w:rPr>
              <w:t>[TO BE CONFIRMED]</w:t>
            </w:r>
          </w:p>
        </w:tc>
      </w:tr>
      <w:tr>
        <w:tc>
          <w:tcPr>
            <w:tcW w:type="dxa" w:w="2268"/>
            <w:shd w:fill="FFFFFF" w:val="clear"/>
          </w:tcPr>
          <w:p>
            <w:r/>
            <w:r>
              <w:rPr>
                <w:rFonts w:ascii="Arial" w:hAnsi="Arial"/>
                <w:sz w:val="20"/>
              </w:rPr>
              <w:t>SFTP (WordPress)</w:t>
            </w:r>
          </w:p>
        </w:tc>
        <w:tc>
          <w:tcPr>
            <w:tcW w:type="dxa" w:w="3402"/>
            <w:shd w:fill="FFFFFF" w:val="clear"/>
          </w:tcPr>
          <w:p>
            <w:r/>
            <w:r>
              <w:rPr>
                <w:rFonts w:ascii="Arial" w:hAnsi="Arial"/>
                <w:sz w:val="20"/>
              </w:rPr>
              <w:t>f05.c16.myftpupload.com</w:t>
            </w:r>
          </w:p>
        </w:tc>
        <w:tc>
          <w:tcPr>
            <w:tcW w:type="dxa" w:w="3969"/>
            <w:shd w:fill="FFFFFF" w:val="clear"/>
          </w:tcPr>
          <w:p>
            <w:r/>
            <w:r>
              <w:rPr>
                <w:rFonts w:ascii="Arial" w:hAnsi="Arial"/>
                <w:sz w:val="20"/>
              </w:rPr>
              <w:t>[TO BE CONFIRMED — ask Byte for credentials]</w:t>
            </w:r>
          </w:p>
        </w:tc>
      </w:tr>
    </w:tbl>
    <w:p/>
    <w:p>
      <w:r>
        <w:rPr>
          <w:rFonts w:ascii="Arial" w:hAnsi="Arial"/>
          <w:b/>
          <w:color w:val="996600"/>
          <w:sz w:val="22"/>
          <w:highlight w:val="yellow"/>
        </w:rPr>
        <w:t>[TO BE CONFIRMED: Please confirm where credentials are stored (e.g. 1Password vault, Bitwarden, shared secure note) so this can reference the correct location.]</w:t>
      </w:r>
    </w:p>
    <w:p>
      <w:pPr>
        <w:pStyle w:val="Heading1"/>
      </w:pPr>
      <w:r>
        <w:t>Third-party integrations</w:t>
      </w:r>
    </w:p>
    <w:p>
      <w:pPr>
        <w:pStyle w:val="Heading2"/>
      </w:pPr>
      <w:r>
        <w:t>WordPress REST API</w:t>
      </w:r>
    </w:p>
    <w:p>
      <w:pPr/>
      <w:r>
        <w:t>WordPress provides the content API for the insights blog. The frontend fetches published posts from the /wp-json/wp/v2/posts endpoint with embedded featured images and categories. This is a public, read-only API — no authentication is required for reading content.</w:t>
      </w:r>
    </w:p>
    <w:p>
      <w:pPr>
        <w:pStyle w:val="Heading2"/>
      </w:pPr>
      <w:r>
        <w:t>WordPress custom REST endpoint (contact forms)</w:t>
      </w:r>
    </w:p>
    <w:p>
      <w:pPr/>
      <w:r>
        <w:t>A custom endpoint at /wp-json/playbook/v1/contact receives form submissions from the website. This is handled by the playbook-form-handler.php mu-plugin. Submissions are stored as a custom post type in WordPress and trigger an email notification to hello@playbook-group.co.uk.</w:t>
      </w:r>
    </w:p>
    <w:p>
      <w:pPr>
        <w:pStyle w:val="Heading2"/>
      </w:pPr>
      <w:r>
        <w:t>Google My Maps</w:t>
      </w:r>
    </w:p>
    <w:p>
      <w:pPr/>
      <w:r>
        <w:t>The contact page embeds a Google My Maps iframe showing the Spencer Yard office location, Leamington Spa railway station, and Bath Street car park. This is a free embed with no API key required.</w:t>
      </w:r>
    </w:p>
    <w:p>
      <w:pPr/>
      <w:r>
        <w:rPr>
          <w:color w:val="666666"/>
          <w:sz w:val="20"/>
        </w:rPr>
        <w:t>Note: Google My Maps embeds require third-party cookies. The map will not display in incognito/private browsing windows or if third-party cookies are blocked.</w:t>
      </w:r>
    </w:p>
    <w:p>
      <w:pPr>
        <w:pStyle w:val="Heading2"/>
      </w:pPr>
      <w:r>
        <w:t>Google Analytics</w:t>
      </w:r>
    </w:p>
    <w:p>
      <w:pPr/>
      <w:r>
        <w:t>Google Analytics has been deferred and is not yet configured. A placeholder comment exists in the root layout file ready for the Google Analytics script to be added. See the “Next steps” section for recommendations.</w:t>
      </w:r>
    </w:p>
    <w:p>
      <w:pPr>
        <w:pStyle w:val="Heading2"/>
      </w:pPr>
      <w:r>
        <w:t>Sanity Studio (legacy — not in use)</w:t>
      </w:r>
    </w:p>
    <w:p>
      <w:pPr/>
      <w:r>
        <w:t>The codebase includes Sanity CMS packages and an embedded Studio at /studio. This was part of the original architecture but was replaced by WordPress before content integration. The Sanity packages remain in devDependencies and the /studio route still exists, but neither is actively used. These can be safely removed in a future cleanup.</w:t>
      </w:r>
    </w:p>
    <w:p>
      <w:pPr>
        <w:pStyle w:val="Heading1"/>
      </w:pPr>
      <w:r>
        <w:t>Content management</w:t>
      </w:r>
    </w:p>
    <w:p>
      <w:pPr/>
      <w:r>
        <w:t>Blog content is managed entirely through WordPress. You do not need any technical knowledge to create or edit articles.</w:t>
      </w:r>
    </w:p>
    <w:p>
      <w:pPr>
        <w:pStyle w:val="Heading2"/>
      </w:pPr>
      <w:r>
        <w:t>Logging in</w:t>
      </w:r>
    </w:p>
    <w:p>
      <w:pPr/>
      <w:r>
        <w:t>Go to cms.playbook-group.co.uk/wp-admin and sign in with your WordPress credentials.</w:t>
      </w:r>
    </w:p>
    <w:p>
      <w:pPr>
        <w:pStyle w:val="Heading2"/>
      </w:pPr>
      <w:r>
        <w:t>Creating a new blog post</w:t>
      </w:r>
    </w:p>
    <w:p>
      <w:pPr>
        <w:pStyle w:val="ListBullet"/>
      </w:pPr>
      <w:r>
        <w:rPr>
          <w:rFonts w:ascii="Arial" w:hAnsi="Arial"/>
          <w:sz w:val="22"/>
        </w:rPr>
        <w:t>In the WordPress dashboard, go to Posts → Add New</w:t>
      </w:r>
    </w:p>
    <w:p>
      <w:pPr>
        <w:pStyle w:val="ListBullet"/>
      </w:pPr>
      <w:r>
        <w:rPr>
          <w:rFonts w:ascii="Arial" w:hAnsi="Arial"/>
          <w:sz w:val="22"/>
        </w:rPr>
        <w:t>Write your article using the WordPress block editor</w:t>
      </w:r>
    </w:p>
    <w:p>
      <w:pPr>
        <w:pStyle w:val="ListBullet"/>
      </w:pPr>
      <w:r>
        <w:rPr>
          <w:rFonts w:ascii="Arial" w:hAnsi="Arial"/>
          <w:sz w:val="22"/>
        </w:rPr>
        <w:t>Assign a category (Governance, Healthcare, Regeneration, or Capital programmes) — this determines which tag filter it appears under on the website</w:t>
      </w:r>
    </w:p>
    <w:p>
      <w:pPr>
        <w:pStyle w:val="ListBullet"/>
      </w:pPr>
      <w:r>
        <w:rPr>
          <w:rFonts w:ascii="Arial" w:hAnsi="Arial"/>
          <w:sz w:val="22"/>
        </w:rPr>
        <w:t>Upload a featured image — this appears as the cover image on the article card and article page</w:t>
      </w:r>
    </w:p>
    <w:p>
      <w:pPr>
        <w:pStyle w:val="ListBullet"/>
      </w:pPr>
      <w:r>
        <w:rPr>
          <w:rFonts w:ascii="Arial" w:hAnsi="Arial"/>
          <w:sz w:val="22"/>
        </w:rPr>
        <w:t>Click Publish</w:t>
      </w:r>
    </w:p>
    <w:p>
      <w:pPr>
        <w:pStyle w:val="ListBullet"/>
      </w:pPr>
      <w:r>
        <w:rPr>
          <w:rFonts w:ascii="Arial" w:hAnsi="Arial"/>
          <w:sz w:val="22"/>
        </w:rPr>
        <w:t>The article will appear on the website within approximately 60 seconds</w:t>
      </w:r>
    </w:p>
    <w:p>
      <w:pPr>
        <w:pStyle w:val="Heading2"/>
      </w:pPr>
      <w:r>
        <w:t>Making an article “featured”</w:t>
      </w:r>
    </w:p>
    <w:p>
      <w:pPr/>
      <w:r>
        <w:t>To pin an article as the featured post on the insights landing page, mark it as a “Sticky” post in WordPress (found in the Post settings panel under “Stick to the top of the blog”). Only one post should be sticky at a time.</w:t>
      </w:r>
    </w:p>
    <w:p>
      <w:pPr>
        <w:pStyle w:val="Heading2"/>
      </w:pPr>
      <w:r>
        <w:t>Categories used on the site</w:t>
      </w:r>
    </w:p>
    <w:tbl>
      <w:tblPr>
        <w:tblStyle w:val="TableGrid"/>
        <w:tblW w:type="auto" w:w="0"/>
        <w:tblLayout w:type="autofit"/>
        <w:tblLook w:firstColumn="1" w:firstRow="1" w:lastColumn="0" w:lastRow="0" w:noHBand="0" w:noVBand="1" w:val="04A0"/>
      </w:tblPr>
      <w:tblGrid>
        <w:gridCol w:w="4819"/>
        <w:gridCol w:w="4819"/>
      </w:tblGrid>
      <w:tr>
        <w:tc>
          <w:tcPr>
            <w:tcW w:type="dxa" w:w="4819"/>
            <w:shd w:fill="C8F135" w:val="clear"/>
          </w:tcPr>
          <w:p>
            <w:r/>
            <w:r>
              <w:rPr>
                <w:rFonts w:ascii="Arial" w:hAnsi="Arial"/>
                <w:b/>
                <w:color w:val="1A1A1A"/>
                <w:sz w:val="20"/>
              </w:rPr>
              <w:t>WordPress category</w:t>
            </w:r>
          </w:p>
        </w:tc>
        <w:tc>
          <w:tcPr>
            <w:tcW w:type="dxa" w:w="4819"/>
            <w:shd w:fill="C8F135" w:val="clear"/>
          </w:tcPr>
          <w:p>
            <w:r/>
            <w:r>
              <w:rPr>
                <w:rFonts w:ascii="Arial" w:hAnsi="Arial"/>
                <w:b/>
                <w:color w:val="1A1A1A"/>
                <w:sz w:val="20"/>
              </w:rPr>
              <w:t>Website tag</w:t>
            </w:r>
          </w:p>
        </w:tc>
      </w:tr>
      <w:tr>
        <w:tc>
          <w:tcPr>
            <w:tcW w:type="dxa" w:w="4819"/>
            <w:shd w:fill="F7F7F7" w:val="clear"/>
          </w:tcPr>
          <w:p>
            <w:r/>
            <w:r>
              <w:rPr>
                <w:rFonts w:ascii="Arial" w:hAnsi="Arial"/>
                <w:sz w:val="20"/>
              </w:rPr>
              <w:t>Governance</w:t>
            </w:r>
          </w:p>
        </w:tc>
        <w:tc>
          <w:tcPr>
            <w:tcW w:type="dxa" w:w="4819"/>
            <w:shd w:fill="F7F7F7" w:val="clear"/>
          </w:tcPr>
          <w:p>
            <w:r/>
            <w:r>
              <w:rPr>
                <w:rFonts w:ascii="Arial" w:hAnsi="Arial"/>
                <w:sz w:val="20"/>
              </w:rPr>
              <w:t>Governance</w:t>
            </w:r>
          </w:p>
        </w:tc>
      </w:tr>
      <w:tr>
        <w:tc>
          <w:tcPr>
            <w:tcW w:type="dxa" w:w="4819"/>
            <w:shd w:fill="FFFFFF" w:val="clear"/>
          </w:tcPr>
          <w:p>
            <w:r/>
            <w:r>
              <w:rPr>
                <w:rFonts w:ascii="Arial" w:hAnsi="Arial"/>
                <w:sz w:val="20"/>
              </w:rPr>
              <w:t>Healthcare</w:t>
            </w:r>
          </w:p>
        </w:tc>
        <w:tc>
          <w:tcPr>
            <w:tcW w:type="dxa" w:w="4819"/>
            <w:shd w:fill="FFFFFF" w:val="clear"/>
          </w:tcPr>
          <w:p>
            <w:r/>
            <w:r>
              <w:rPr>
                <w:rFonts w:ascii="Arial" w:hAnsi="Arial"/>
                <w:sz w:val="20"/>
              </w:rPr>
              <w:t>Healthcare</w:t>
            </w:r>
          </w:p>
        </w:tc>
      </w:tr>
      <w:tr>
        <w:tc>
          <w:tcPr>
            <w:tcW w:type="dxa" w:w="4819"/>
            <w:shd w:fill="F7F7F7" w:val="clear"/>
          </w:tcPr>
          <w:p>
            <w:r/>
            <w:r>
              <w:rPr>
                <w:rFonts w:ascii="Arial" w:hAnsi="Arial"/>
                <w:sz w:val="20"/>
              </w:rPr>
              <w:t>Regeneration</w:t>
            </w:r>
          </w:p>
        </w:tc>
        <w:tc>
          <w:tcPr>
            <w:tcW w:type="dxa" w:w="4819"/>
            <w:shd w:fill="F7F7F7" w:val="clear"/>
          </w:tcPr>
          <w:p>
            <w:r/>
            <w:r>
              <w:rPr>
                <w:rFonts w:ascii="Arial" w:hAnsi="Arial"/>
                <w:sz w:val="20"/>
              </w:rPr>
              <w:t>Regeneration</w:t>
            </w:r>
          </w:p>
        </w:tc>
      </w:tr>
      <w:tr>
        <w:tc>
          <w:tcPr>
            <w:tcW w:type="dxa" w:w="4819"/>
            <w:shd w:fill="FFFFFF" w:val="clear"/>
          </w:tcPr>
          <w:p>
            <w:r/>
            <w:r>
              <w:rPr>
                <w:rFonts w:ascii="Arial" w:hAnsi="Arial"/>
                <w:sz w:val="20"/>
              </w:rPr>
              <w:t>Capital programmes</w:t>
            </w:r>
          </w:p>
        </w:tc>
        <w:tc>
          <w:tcPr>
            <w:tcW w:type="dxa" w:w="4819"/>
            <w:shd w:fill="FFFFFF" w:val="clear"/>
          </w:tcPr>
          <w:p>
            <w:r/>
            <w:r>
              <w:rPr>
                <w:rFonts w:ascii="Arial" w:hAnsi="Arial"/>
                <w:sz w:val="20"/>
              </w:rPr>
              <w:t>Capital programmes</w:t>
            </w:r>
          </w:p>
        </w:tc>
      </w:tr>
    </w:tbl>
    <w:p/>
    <w:p>
      <w:pPr>
        <w:pStyle w:val="Heading2"/>
      </w:pPr>
      <w:r>
        <w:t>Viewing form submissions</w:t>
      </w:r>
    </w:p>
    <w:p>
      <w:pPr/>
      <w:r>
        <w:t>All contact form submissions are visible in the WordPress admin under “Form submissions” in the left-hand menu. Each entry shows the sender’s name, email, organisation, message, and which form it came from (homepage or contact page).</w:t>
      </w:r>
    </w:p>
    <w:p>
      <w:pPr>
        <w:pStyle w:val="Heading1"/>
      </w:pPr>
      <w:r>
        <w:t>Making changes &amp; updates</w:t>
      </w:r>
    </w:p>
    <w:p>
      <w:pPr>
        <w:pStyle w:val="Heading2"/>
      </w:pPr>
      <w:r>
        <w:t>Content changes (self-serve)</w:t>
      </w:r>
    </w:p>
    <w:p>
      <w:pPr/>
      <w:r>
        <w:t>You can update blog content, publish new articles, and manage categories directly in WordPress. Changes appear on the live site within approximately 60 seconds.</w:t>
      </w:r>
    </w:p>
    <w:p>
      <w:pPr>
        <w:pStyle w:val="Heading2"/>
      </w:pPr>
      <w:r>
        <w:t>Design or code changes</w:t>
      </w:r>
    </w:p>
    <w:p>
      <w:pPr/>
      <w:r>
        <w:t>Any changes to the website design, layout, functionality, or page structure require code changes. Please contact Byte to discuss and scope these — our details are at the end of this document.</w:t>
      </w:r>
    </w:p>
    <w:p>
      <w:pPr>
        <w:pStyle w:val="Heading2"/>
      </w:pPr>
      <w:r>
        <w:t>Adding new pages</w:t>
      </w:r>
    </w:p>
    <w:p>
      <w:pPr/>
      <w:r>
        <w:t>New pages (e.g. service pages, case studies) require development work in the Next.js codebase. WordPress is used for blog articles only, not for creating new site pages.</w:t>
      </w:r>
    </w:p>
    <w:p>
      <w:pPr>
        <w:pStyle w:val="Heading1"/>
      </w:pPr>
      <w:r>
        <w:t>Ongoing maintenance</w:t>
      </w:r>
    </w:p>
    <w:p>
      <w:pPr/>
      <w:r>
        <w:t>To keep the site secure and running smoothly, we recommend the following:</w:t>
      </w:r>
    </w:p>
    <w:tbl>
      <w:tblPr>
        <w:tblStyle w:val="TableGrid"/>
        <w:tblW w:type="auto" w:w="0"/>
        <w:tblLayout w:type="autofit"/>
        <w:tblLook w:firstColumn="1" w:firstRow="1" w:lastColumn="0" w:lastRow="0" w:noHBand="0" w:noVBand="1" w:val="04A0"/>
      </w:tblPr>
      <w:tblGrid>
        <w:gridCol w:w="3213"/>
        <w:gridCol w:w="3213"/>
        <w:gridCol w:w="3213"/>
      </w:tblGrid>
      <w:tr>
        <w:tc>
          <w:tcPr>
            <w:tcW w:type="dxa" w:w="3402"/>
            <w:shd w:fill="C8F135" w:val="clear"/>
          </w:tcPr>
          <w:p>
            <w:r/>
            <w:r>
              <w:rPr>
                <w:rFonts w:ascii="Arial" w:hAnsi="Arial"/>
                <w:b/>
                <w:color w:val="1A1A1A"/>
                <w:sz w:val="20"/>
              </w:rPr>
              <w:t>Item</w:t>
            </w:r>
          </w:p>
        </w:tc>
        <w:tc>
          <w:tcPr>
            <w:tcW w:type="dxa" w:w="2551"/>
            <w:shd w:fill="C8F135" w:val="clear"/>
          </w:tcPr>
          <w:p>
            <w:r/>
            <w:r>
              <w:rPr>
                <w:rFonts w:ascii="Arial" w:hAnsi="Arial"/>
                <w:b/>
                <w:color w:val="1A1A1A"/>
                <w:sz w:val="20"/>
              </w:rPr>
              <w:t>Frequency</w:t>
            </w:r>
          </w:p>
        </w:tc>
        <w:tc>
          <w:tcPr>
            <w:tcW w:type="dxa" w:w="3685"/>
            <w:shd w:fill="C8F135" w:val="clear"/>
          </w:tcPr>
          <w:p>
            <w:r/>
            <w:r>
              <w:rPr>
                <w:rFonts w:ascii="Arial" w:hAnsi="Arial"/>
                <w:b/>
                <w:color w:val="1A1A1A"/>
                <w:sz w:val="20"/>
              </w:rPr>
              <w:t>Who</w:t>
            </w:r>
          </w:p>
        </w:tc>
      </w:tr>
      <w:tr>
        <w:tc>
          <w:tcPr>
            <w:tcW w:type="dxa" w:w="3402"/>
            <w:shd w:fill="F7F7F7" w:val="clear"/>
          </w:tcPr>
          <w:p>
            <w:r/>
            <w:r>
              <w:rPr>
                <w:rFonts w:ascii="Arial" w:hAnsi="Arial"/>
                <w:sz w:val="20"/>
              </w:rPr>
              <w:t>Vercel hosting renewal</w:t>
            </w:r>
          </w:p>
        </w:tc>
        <w:tc>
          <w:tcPr>
            <w:tcW w:type="dxa" w:w="2551"/>
            <w:shd w:fill="F7F7F7" w:val="clear"/>
          </w:tcPr>
          <w:p>
            <w:r/>
            <w:r>
              <w:rPr>
                <w:rFonts w:ascii="Arial" w:hAnsi="Arial"/>
                <w:sz w:val="20"/>
              </w:rPr>
              <w:t>Per billing cycle</w:t>
            </w:r>
          </w:p>
        </w:tc>
        <w:tc>
          <w:tcPr>
            <w:tcW w:type="dxa" w:w="3685"/>
            <w:shd w:fill="F7F7F7" w:val="clear"/>
          </w:tcPr>
          <w:p>
            <w:r/>
            <w:r>
              <w:rPr>
                <w:rFonts w:ascii="Arial" w:hAnsi="Arial"/>
                <w:sz w:val="20"/>
              </w:rPr>
              <w:t>[TO BE CONFIRMED]</w:t>
            </w:r>
          </w:p>
        </w:tc>
      </w:tr>
      <w:tr>
        <w:tc>
          <w:tcPr>
            <w:tcW w:type="dxa" w:w="3402"/>
            <w:shd w:fill="FFFFFF" w:val="clear"/>
          </w:tcPr>
          <w:p>
            <w:r/>
            <w:r>
              <w:rPr>
                <w:rFonts w:ascii="Arial" w:hAnsi="Arial"/>
                <w:sz w:val="20"/>
              </w:rPr>
              <w:t>GoDaddy WordPress hosting renewal</w:t>
            </w:r>
          </w:p>
        </w:tc>
        <w:tc>
          <w:tcPr>
            <w:tcW w:type="dxa" w:w="2551"/>
            <w:shd w:fill="FFFFFF" w:val="clear"/>
          </w:tcPr>
          <w:p>
            <w:r/>
            <w:r>
              <w:rPr>
                <w:rFonts w:ascii="Arial" w:hAnsi="Arial"/>
                <w:sz w:val="20"/>
              </w:rPr>
              <w:t>Per billing cycle</w:t>
            </w:r>
          </w:p>
        </w:tc>
        <w:tc>
          <w:tcPr>
            <w:tcW w:type="dxa" w:w="3685"/>
            <w:shd w:fill="FFFFFF" w:val="clear"/>
          </w:tcPr>
          <w:p>
            <w:r/>
            <w:r>
              <w:rPr>
                <w:rFonts w:ascii="Arial" w:hAnsi="Arial"/>
                <w:sz w:val="20"/>
              </w:rPr>
              <w:t>[TO BE CONFIRMED]</w:t>
            </w:r>
          </w:p>
        </w:tc>
      </w:tr>
      <w:tr>
        <w:tc>
          <w:tcPr>
            <w:tcW w:type="dxa" w:w="3402"/>
            <w:shd w:fill="F7F7F7" w:val="clear"/>
          </w:tcPr>
          <w:p>
            <w:r/>
            <w:r>
              <w:rPr>
                <w:rFonts w:ascii="Arial" w:hAnsi="Arial"/>
                <w:sz w:val="20"/>
              </w:rPr>
              <w:t>Domain registration renewal</w:t>
            </w:r>
          </w:p>
        </w:tc>
        <w:tc>
          <w:tcPr>
            <w:tcW w:type="dxa" w:w="2551"/>
            <w:shd w:fill="F7F7F7" w:val="clear"/>
          </w:tcPr>
          <w:p>
            <w:r/>
            <w:r>
              <w:rPr>
                <w:rFonts w:ascii="Arial" w:hAnsi="Arial"/>
                <w:sz w:val="20"/>
              </w:rPr>
              <w:t>Annually</w:t>
            </w:r>
          </w:p>
        </w:tc>
        <w:tc>
          <w:tcPr>
            <w:tcW w:type="dxa" w:w="3685"/>
            <w:shd w:fill="F7F7F7" w:val="clear"/>
          </w:tcPr>
          <w:p>
            <w:r/>
            <w:r>
              <w:rPr>
                <w:rFonts w:ascii="Arial" w:hAnsi="Arial"/>
                <w:sz w:val="20"/>
              </w:rPr>
              <w:t>[TO BE CONFIRMED]</w:t>
            </w:r>
          </w:p>
        </w:tc>
      </w:tr>
      <w:tr>
        <w:tc>
          <w:tcPr>
            <w:tcW w:type="dxa" w:w="3402"/>
            <w:shd w:fill="FFFFFF" w:val="clear"/>
          </w:tcPr>
          <w:p>
            <w:r/>
            <w:r>
              <w:rPr>
                <w:rFonts w:ascii="Arial" w:hAnsi="Arial"/>
                <w:sz w:val="20"/>
              </w:rPr>
              <w:t>SSL certificate renewal</w:t>
            </w:r>
          </w:p>
        </w:tc>
        <w:tc>
          <w:tcPr>
            <w:tcW w:type="dxa" w:w="2551"/>
            <w:shd w:fill="FFFFFF" w:val="clear"/>
          </w:tcPr>
          <w:p>
            <w:r/>
            <w:r>
              <w:rPr>
                <w:rFonts w:ascii="Arial" w:hAnsi="Arial"/>
                <w:sz w:val="20"/>
              </w:rPr>
              <w:t>Automatic (Vercel) / check GoDaddy</w:t>
            </w:r>
          </w:p>
        </w:tc>
        <w:tc>
          <w:tcPr>
            <w:tcW w:type="dxa" w:w="3685"/>
            <w:shd w:fill="FFFFFF" w:val="clear"/>
          </w:tcPr>
          <w:p>
            <w:r/>
            <w:r>
              <w:rPr>
                <w:rFonts w:ascii="Arial" w:hAnsi="Arial"/>
                <w:sz w:val="20"/>
              </w:rPr>
              <w:t>Automatic / [TO BE CONFIRMED]</w:t>
            </w:r>
          </w:p>
        </w:tc>
      </w:tr>
      <w:tr>
        <w:tc>
          <w:tcPr>
            <w:tcW w:type="dxa" w:w="3402"/>
            <w:shd w:fill="F7F7F7" w:val="clear"/>
          </w:tcPr>
          <w:p>
            <w:r/>
            <w:r>
              <w:rPr>
                <w:rFonts w:ascii="Arial" w:hAnsi="Arial"/>
                <w:sz w:val="20"/>
              </w:rPr>
              <w:t>WordPress core updates</w:t>
            </w:r>
          </w:p>
        </w:tc>
        <w:tc>
          <w:tcPr>
            <w:tcW w:type="dxa" w:w="2551"/>
            <w:shd w:fill="F7F7F7" w:val="clear"/>
          </w:tcPr>
          <w:p>
            <w:r/>
            <w:r>
              <w:rPr>
                <w:rFonts w:ascii="Arial" w:hAnsi="Arial"/>
                <w:sz w:val="20"/>
              </w:rPr>
              <w:t>Monthly (check for updates)</w:t>
            </w:r>
          </w:p>
        </w:tc>
        <w:tc>
          <w:tcPr>
            <w:tcW w:type="dxa" w:w="3685"/>
            <w:shd w:fill="F7F7F7" w:val="clear"/>
          </w:tcPr>
          <w:p>
            <w:r/>
            <w:r>
              <w:rPr>
                <w:rFonts w:ascii="Arial" w:hAnsi="Arial"/>
                <w:sz w:val="20"/>
              </w:rPr>
              <w:t>Byte or client</w:t>
            </w:r>
          </w:p>
        </w:tc>
      </w:tr>
      <w:tr>
        <w:tc>
          <w:tcPr>
            <w:tcW w:type="dxa" w:w="3402"/>
            <w:shd w:fill="FFFFFF" w:val="clear"/>
          </w:tcPr>
          <w:p>
            <w:r/>
            <w:r>
              <w:rPr>
                <w:rFonts w:ascii="Arial" w:hAnsi="Arial"/>
                <w:sz w:val="20"/>
              </w:rPr>
              <w:t>WordPress plugin updates</w:t>
            </w:r>
          </w:p>
        </w:tc>
        <w:tc>
          <w:tcPr>
            <w:tcW w:type="dxa" w:w="2551"/>
            <w:shd w:fill="FFFFFF" w:val="clear"/>
          </w:tcPr>
          <w:p>
            <w:r/>
            <w:r>
              <w:rPr>
                <w:rFonts w:ascii="Arial" w:hAnsi="Arial"/>
                <w:sz w:val="20"/>
              </w:rPr>
              <w:t>Monthly</w:t>
            </w:r>
          </w:p>
        </w:tc>
        <w:tc>
          <w:tcPr>
            <w:tcW w:type="dxa" w:w="3685"/>
            <w:shd w:fill="FFFFFF" w:val="clear"/>
          </w:tcPr>
          <w:p>
            <w:r/>
            <w:r>
              <w:rPr>
                <w:rFonts w:ascii="Arial" w:hAnsi="Arial"/>
                <w:sz w:val="20"/>
              </w:rPr>
              <w:t>Byte or client</w:t>
            </w:r>
          </w:p>
        </w:tc>
      </w:tr>
      <w:tr>
        <w:tc>
          <w:tcPr>
            <w:tcW w:type="dxa" w:w="3402"/>
            <w:shd w:fill="F7F7F7" w:val="clear"/>
          </w:tcPr>
          <w:p>
            <w:r/>
            <w:r>
              <w:rPr>
                <w:rFonts w:ascii="Arial" w:hAnsi="Arial"/>
                <w:sz w:val="20"/>
              </w:rPr>
              <w:t>Next.js / dependency updates</w:t>
            </w:r>
          </w:p>
        </w:tc>
        <w:tc>
          <w:tcPr>
            <w:tcW w:type="dxa" w:w="2551"/>
            <w:shd w:fill="F7F7F7" w:val="clear"/>
          </w:tcPr>
          <w:p>
            <w:r/>
            <w:r>
              <w:rPr>
                <w:rFonts w:ascii="Arial" w:hAnsi="Arial"/>
                <w:sz w:val="20"/>
              </w:rPr>
              <w:t>Quarterly</w:t>
            </w:r>
          </w:p>
        </w:tc>
        <w:tc>
          <w:tcPr>
            <w:tcW w:type="dxa" w:w="3685"/>
            <w:shd w:fill="F7F7F7" w:val="clear"/>
          </w:tcPr>
          <w:p>
            <w:r/>
            <w:r>
              <w:rPr>
                <w:rFonts w:ascii="Arial" w:hAnsi="Arial"/>
                <w:sz w:val="20"/>
              </w:rPr>
              <w:t>Byte</w:t>
            </w:r>
          </w:p>
        </w:tc>
      </w:tr>
      <w:tr>
        <w:tc>
          <w:tcPr>
            <w:tcW w:type="dxa" w:w="3402"/>
            <w:shd w:fill="FFFFFF" w:val="clear"/>
          </w:tcPr>
          <w:p>
            <w:r/>
            <w:r>
              <w:rPr>
                <w:rFonts w:ascii="Arial" w:hAnsi="Arial"/>
                <w:sz w:val="20"/>
              </w:rPr>
              <w:t>Security review</w:t>
            </w:r>
          </w:p>
        </w:tc>
        <w:tc>
          <w:tcPr>
            <w:tcW w:type="dxa" w:w="2551"/>
            <w:shd w:fill="FFFFFF" w:val="clear"/>
          </w:tcPr>
          <w:p>
            <w:r/>
            <w:r>
              <w:rPr>
                <w:rFonts w:ascii="Arial" w:hAnsi="Arial"/>
                <w:sz w:val="20"/>
              </w:rPr>
              <w:t>Quarterly</w:t>
            </w:r>
          </w:p>
        </w:tc>
        <w:tc>
          <w:tcPr>
            <w:tcW w:type="dxa" w:w="3685"/>
            <w:shd w:fill="FFFFFF" w:val="clear"/>
          </w:tcPr>
          <w:p>
            <w:r/>
            <w:r>
              <w:rPr>
                <w:rFonts w:ascii="Arial" w:hAnsi="Arial"/>
                <w:sz w:val="20"/>
              </w:rPr>
              <w:t>Byte (recommended)</w:t>
            </w:r>
          </w:p>
        </w:tc>
      </w:tr>
      <w:tr>
        <w:tc>
          <w:tcPr>
            <w:tcW w:type="dxa" w:w="3402"/>
            <w:shd w:fill="F7F7F7" w:val="clear"/>
          </w:tcPr>
          <w:p>
            <w:r/>
            <w:r>
              <w:rPr>
                <w:rFonts w:ascii="Arial" w:hAnsi="Arial"/>
                <w:sz w:val="20"/>
              </w:rPr>
              <w:t>Browser/device testing</w:t>
            </w:r>
          </w:p>
        </w:tc>
        <w:tc>
          <w:tcPr>
            <w:tcW w:type="dxa" w:w="2551"/>
            <w:shd w:fill="F7F7F7" w:val="clear"/>
          </w:tcPr>
          <w:p>
            <w:r/>
            <w:r>
              <w:rPr>
                <w:rFonts w:ascii="Arial" w:hAnsi="Arial"/>
                <w:sz w:val="20"/>
              </w:rPr>
              <w:t>After any significant update</w:t>
            </w:r>
          </w:p>
        </w:tc>
        <w:tc>
          <w:tcPr>
            <w:tcW w:type="dxa" w:w="3685"/>
            <w:shd w:fill="F7F7F7" w:val="clear"/>
          </w:tcPr>
          <w:p>
            <w:r/>
            <w:r>
              <w:rPr>
                <w:rFonts w:ascii="Arial" w:hAnsi="Arial"/>
                <w:sz w:val="20"/>
              </w:rPr>
              <w:t>Byte</w:t>
            </w:r>
          </w:p>
        </w:tc>
      </w:tr>
    </w:tbl>
    <w:p/>
    <w:p>
      <w:r>
        <w:rPr>
          <w:rFonts w:ascii="Arial" w:hAnsi="Arial"/>
          <w:b/>
          <w:color w:val="996600"/>
          <w:sz w:val="22"/>
          <w:highlight w:val="yellow"/>
        </w:rPr>
        <w:t>[TO BE CONFIRMED: Ongoing support arrangement to be agreed — contact Byte to discuss options.]</w:t>
      </w:r>
    </w:p>
    <w:p>
      <w:pPr>
        <w:pStyle w:val="Heading1"/>
      </w:pPr>
      <w:r>
        <w:t>Known issues &amp; limitations</w:t>
      </w:r>
    </w:p>
    <w:p>
      <w:pPr/>
      <w:r>
        <w:t>We believe in being upfront about where things stand. The following items are known:</w:t>
      </w:r>
    </w:p>
    <w:p>
      <w:pPr>
        <w:pStyle w:val="ListBullet"/>
      </w:pPr>
      <w:r>
        <w:rPr>
          <w:rFonts w:ascii="Arial" w:hAnsi="Arial"/>
          <w:b/>
          <w:sz w:val="22"/>
        </w:rPr>
        <w:t xml:space="preserve">Phone number unconfirmed: </w:t>
      </w:r>
      <w:r>
        <w:rPr>
          <w:rFonts w:ascii="Arial" w:hAnsi="Arial"/>
          <w:sz w:val="22"/>
        </w:rPr>
        <w:t>The contact page currently shows “Number to be confirmed”. Update this in the codebase once a phone number is available.</w:t>
      </w:r>
    </w:p>
    <w:p>
      <w:pPr>
        <w:pStyle w:val="ListBullet"/>
      </w:pPr>
      <w:r>
        <w:rPr>
          <w:rFonts w:ascii="Arial" w:hAnsi="Arial"/>
          <w:b/>
          <w:sz w:val="22"/>
        </w:rPr>
        <w:t xml:space="preserve">wp_mail() delivery: </w:t>
      </w:r>
      <w:r>
        <w:rPr>
          <w:rFonts w:ascii="Arial" w:hAnsi="Arial"/>
          <w:sz w:val="22"/>
        </w:rPr>
        <w:t>Email notifications for form submissions use WordPress’s built-in wp_mail() function. We have encountered some delivery reliability issues. If these persist, we recommend switching to Resend (a dedicated email delivery service) as an alternative. Byte can implement this.</w:t>
      </w:r>
    </w:p>
    <w:p>
      <w:pPr>
        <w:pStyle w:val="ListBullet"/>
      </w:pPr>
      <w:r>
        <w:rPr>
          <w:rFonts w:ascii="Arial" w:hAnsi="Arial"/>
          <w:b/>
          <w:sz w:val="22"/>
        </w:rPr>
        <w:t xml:space="preserve">Google Analytics not configured: </w:t>
      </w:r>
      <w:r>
        <w:rPr>
          <w:rFonts w:ascii="Arial" w:hAnsi="Arial"/>
          <w:sz w:val="22"/>
        </w:rPr>
        <w:t>Google Analytics has been deferred. The site currently has no visitor tracking. A placeholder is ready in the code for when this is set up.</w:t>
      </w:r>
    </w:p>
    <w:p>
      <w:pPr>
        <w:pStyle w:val="ListBullet"/>
      </w:pPr>
      <w:r>
        <w:rPr>
          <w:rFonts w:ascii="Arial" w:hAnsi="Arial"/>
          <w:b/>
          <w:sz w:val="22"/>
        </w:rPr>
        <w:t xml:space="preserve">Service pages are stubs: </w:t>
      </w:r>
      <w:r>
        <w:rPr>
          <w:rFonts w:ascii="Arial" w:hAnsi="Arial"/>
          <w:sz w:val="22"/>
        </w:rPr>
        <w:t>The five service pages at /services/[slug] are currently placeholder pages. These need content and design work to complete.</w:t>
      </w:r>
    </w:p>
    <w:p>
      <w:pPr>
        <w:pStyle w:val="ListBullet"/>
      </w:pPr>
      <w:r>
        <w:rPr>
          <w:rFonts w:ascii="Arial" w:hAnsi="Arial"/>
          <w:b/>
          <w:sz w:val="22"/>
        </w:rPr>
        <w:t xml:space="preserve">Playbook Model page is a stub: </w:t>
      </w:r>
      <w:r>
        <w:rPr>
          <w:rFonts w:ascii="Arial" w:hAnsi="Arial"/>
          <w:sz w:val="22"/>
        </w:rPr>
        <w:t>The /the-playbook-model page is a placeholder. This needs a dedicated design and build.</w:t>
      </w:r>
    </w:p>
    <w:p>
      <w:pPr>
        <w:pStyle w:val="ListBullet"/>
      </w:pPr>
      <w:r>
        <w:rPr>
          <w:rFonts w:ascii="Arial" w:hAnsi="Arial"/>
          <w:b/>
          <w:sz w:val="22"/>
        </w:rPr>
        <w:t xml:space="preserve">Google My Maps in incognito: </w:t>
      </w:r>
      <w:r>
        <w:rPr>
          <w:rFonts w:ascii="Arial" w:hAnsi="Arial"/>
          <w:sz w:val="22"/>
        </w:rPr>
        <w:t>The embedded map on the contact page requires third-party cookies. It will show a “refused to connect” message in incognito/private browsing. This is a Google limitation, not a site bug.</w:t>
      </w:r>
    </w:p>
    <w:p>
      <w:pPr>
        <w:pStyle w:val="ListBullet"/>
      </w:pPr>
      <w:r>
        <w:rPr>
          <w:rFonts w:ascii="Arial" w:hAnsi="Arial"/>
          <w:b/>
          <w:sz w:val="22"/>
        </w:rPr>
        <w:t xml:space="preserve">No staging environment: </w:t>
      </w:r>
      <w:r>
        <w:rPr>
          <w:rFonts w:ascii="Arial" w:hAnsi="Arial"/>
          <w:sz w:val="22"/>
        </w:rPr>
        <w:t>All code changes deploy directly to production. We recommend adding a preview/staging setup for safer testing.</w:t>
      </w:r>
    </w:p>
    <w:p>
      <w:pPr>
        <w:pStyle w:val="ListBullet"/>
      </w:pPr>
      <w:r>
        <w:rPr>
          <w:rFonts w:ascii="Arial" w:hAnsi="Arial"/>
          <w:b/>
          <w:sz w:val="22"/>
        </w:rPr>
        <w:t xml:space="preserve">Legacy Sanity packages: </w:t>
      </w:r>
      <w:r>
        <w:rPr>
          <w:rFonts w:ascii="Arial" w:hAnsi="Arial"/>
          <w:sz w:val="22"/>
        </w:rPr>
        <w:t>Sanity CMS packages remain in devDependencies from the original architecture plan. They are not used and can be removed in a future cleanup to reduce the dependency footprint.</w:t>
      </w:r>
    </w:p>
    <w:p>
      <w:pPr>
        <w:pStyle w:val="Heading1"/>
      </w:pPr>
      <w:r>
        <w:t>Next steps &amp; recommendations</w:t>
      </w:r>
    </w:p>
    <w:p>
      <w:pPr/>
      <w:r>
        <w:t>No additional scope has been formally discussed for Phase 2 yet. Below are our recommendations for what to consider next, in rough priority order:</w:t>
      </w:r>
    </w:p>
    <w:p>
      <w:pPr>
        <w:pStyle w:val="ListBullet"/>
      </w:pPr>
      <w:r>
        <w:rPr>
          <w:rFonts w:ascii="Arial" w:hAnsi="Arial"/>
          <w:b/>
          <w:sz w:val="22"/>
        </w:rPr>
        <w:t xml:space="preserve">Google Analytics setup: </w:t>
      </w:r>
      <w:r>
        <w:rPr>
          <w:rFonts w:ascii="Arial" w:hAnsi="Arial"/>
          <w:sz w:val="22"/>
        </w:rPr>
        <w:t>Industry-standard analytics for traffic and conversion measurement. Free to use. Note: Google Analytics uses cookies, so a cookie consent banner will need to be added to the site before going live. We recommend setting this up before any marketing activity begins so you can measure results from day one.</w:t>
      </w:r>
    </w:p>
    <w:p>
      <w:pPr>
        <w:pStyle w:val="ListBullet"/>
      </w:pPr>
      <w:r>
        <w:rPr>
          <w:rFonts w:ascii="Arial" w:hAnsi="Arial"/>
          <w:b/>
          <w:sz w:val="22"/>
        </w:rPr>
        <w:t xml:space="preserve">Service pages build-out: </w:t>
      </w:r>
      <w:r>
        <w:rPr>
          <w:rFonts w:ascii="Arial" w:hAnsi="Arial"/>
          <w:sz w:val="22"/>
        </w:rPr>
        <w:t>Complete the five service pages with full content, design, and imagery. These are the most visible gaps in the current site.</w:t>
      </w:r>
    </w:p>
    <w:p>
      <w:pPr>
        <w:pStyle w:val="ListBullet"/>
      </w:pPr>
      <w:r>
        <w:rPr>
          <w:rFonts w:ascii="Arial" w:hAnsi="Arial"/>
          <w:b/>
          <w:sz w:val="22"/>
        </w:rPr>
        <w:t xml:space="preserve">Playbook Model page: </w:t>
      </w:r>
      <w:r>
        <w:rPr>
          <w:rFonts w:ascii="Arial" w:hAnsi="Arial"/>
          <w:sz w:val="22"/>
        </w:rPr>
        <w:t>A dedicated page for the five-stage Playbook Model — this is core to the brand proposition and should be built as a priority.</w:t>
      </w:r>
    </w:p>
    <w:p>
      <w:pPr>
        <w:pStyle w:val="ListBullet"/>
      </w:pPr>
      <w:r>
        <w:rPr>
          <w:rFonts w:ascii="Arial" w:hAnsi="Arial"/>
          <w:b/>
          <w:sz w:val="22"/>
        </w:rPr>
        <w:t xml:space="preserve">Email delivery (Resend): </w:t>
      </w:r>
      <w:r>
        <w:rPr>
          <w:rFonts w:ascii="Arial" w:hAnsi="Arial"/>
          <w:sz w:val="22"/>
        </w:rPr>
        <w:t>If wp_mail() delivery issues persist, switching to Resend would give reliable, trackable email delivery for form submissions.</w:t>
      </w:r>
    </w:p>
    <w:p>
      <w:pPr>
        <w:pStyle w:val="ListBullet"/>
      </w:pPr>
      <w:r>
        <w:rPr>
          <w:rFonts w:ascii="Arial" w:hAnsi="Arial"/>
          <w:b/>
          <w:sz w:val="22"/>
        </w:rPr>
        <w:t xml:space="preserve">Spam protection: </w:t>
      </w:r>
      <w:r>
        <w:rPr>
          <w:rFonts w:ascii="Arial" w:hAnsi="Arial"/>
          <w:sz w:val="22"/>
        </w:rPr>
        <w:t>Add honeypot fields or Cloudflare Turnstile to the contact forms to prevent bot submissions. We avoided reCAPTCHA as it would require a cookie consent banner.</w:t>
      </w:r>
    </w:p>
    <w:p>
      <w:pPr>
        <w:pStyle w:val="ListBullet"/>
      </w:pPr>
      <w:r>
        <w:rPr>
          <w:rFonts w:ascii="Arial" w:hAnsi="Arial"/>
          <w:b/>
          <w:sz w:val="22"/>
        </w:rPr>
        <w:t xml:space="preserve">Staging environment: </w:t>
      </w:r>
      <w:r>
        <w:rPr>
          <w:rFonts w:ascii="Arial" w:hAnsi="Arial"/>
          <w:sz w:val="22"/>
        </w:rPr>
        <w:t>Set up a preview branch deployment on Vercel so code changes can be reviewed before going live.</w:t>
      </w:r>
    </w:p>
    <w:p>
      <w:pPr>
        <w:pStyle w:val="ListBullet"/>
      </w:pPr>
      <w:r>
        <w:rPr>
          <w:rFonts w:ascii="Arial" w:hAnsi="Arial"/>
          <w:b/>
          <w:sz w:val="22"/>
        </w:rPr>
        <w:t xml:space="preserve">Case studies section: </w:t>
      </w:r>
      <w:r>
        <w:rPr>
          <w:rFonts w:ascii="Arial" w:hAnsi="Arial"/>
          <w:sz w:val="22"/>
        </w:rPr>
        <w:t>Once client engagements can be referenced, a case studies section would strengthen credibility.</w:t>
      </w:r>
    </w:p>
    <w:p>
      <w:pPr>
        <w:pStyle w:val="ListBullet"/>
      </w:pPr>
      <w:r>
        <w:rPr>
          <w:rFonts w:ascii="Arial" w:hAnsi="Arial"/>
          <w:b/>
          <w:sz w:val="22"/>
        </w:rPr>
        <w:t xml:space="preserve">About page: </w:t>
      </w:r>
      <w:r>
        <w:rPr>
          <w:rFonts w:ascii="Arial" w:hAnsi="Arial"/>
          <w:sz w:val="22"/>
        </w:rPr>
        <w:t>A dedicated page introducing the team and advisory philosophy.</w:t>
      </w:r>
    </w:p>
    <w:p>
      <w:pPr>
        <w:pStyle w:val="ListBullet"/>
      </w:pPr>
      <w:r>
        <w:rPr>
          <w:rFonts w:ascii="Arial" w:hAnsi="Arial"/>
          <w:b/>
          <w:sz w:val="22"/>
        </w:rPr>
        <w:t xml:space="preserve">Performance audit: </w:t>
      </w:r>
      <w:r>
        <w:rPr>
          <w:rFonts w:ascii="Arial" w:hAnsi="Arial"/>
          <w:sz w:val="22"/>
        </w:rPr>
        <w:t>A Lighthouse and Core Web Vitals audit to identify any optimisation opportunities before marketing campaigns.</w:t>
      </w:r>
    </w:p>
    <w:p>
      <w:pPr>
        <w:pStyle w:val="ListBullet"/>
      </w:pPr>
      <w:r>
        <w:rPr>
          <w:rFonts w:ascii="Arial" w:hAnsi="Arial"/>
          <w:b/>
          <w:sz w:val="22"/>
        </w:rPr>
        <w:t xml:space="preserve">Legacy cleanup: </w:t>
      </w:r>
      <w:r>
        <w:rPr>
          <w:rFonts w:ascii="Arial" w:hAnsi="Arial"/>
          <w:sz w:val="22"/>
        </w:rPr>
        <w:t>Remove unused Sanity packages and the /studio route from the codebase.</w:t>
      </w:r>
    </w:p>
    <w:p>
      <w:pPr>
        <w:pStyle w:val="Heading1"/>
      </w:pPr>
      <w:r>
        <w:t>Contact &amp; support</w:t>
      </w:r>
    </w:p>
    <w:p>
      <w:pPr/>
      <w:r>
        <w:t>If you need help with anything covered in this document, or want to discuss future work, please get in touch with the Byte team:</w:t>
      </w:r>
    </w:p>
    <w:tbl>
      <w:tblPr>
        <w:tblStyle w:val="TableGrid"/>
        <w:tblW w:type="auto" w:w="0"/>
        <w:tblLayout w:type="autofit"/>
        <w:tblLook w:firstColumn="1" w:firstRow="1" w:lastColumn="0" w:lastRow="0" w:noHBand="0" w:noVBand="1" w:val="04A0"/>
      </w:tblPr>
      <w:tblGrid>
        <w:gridCol w:w="4819"/>
        <w:gridCol w:w="4819"/>
      </w:tblGrid>
      <w:tr>
        <w:tc>
          <w:tcPr>
            <w:tcW w:type="dxa" w:w="2835"/>
            <w:shd w:fill="C8F135" w:val="clear"/>
          </w:tcPr>
          <w:p>
            <w:r/>
            <w:r>
              <w:rPr>
                <w:rFonts w:ascii="Arial" w:hAnsi="Arial"/>
                <w:b/>
                <w:color w:val="1A1A1A"/>
                <w:sz w:val="20"/>
              </w:rPr>
            </w:r>
          </w:p>
        </w:tc>
        <w:tc>
          <w:tcPr>
            <w:tcW w:type="dxa" w:w="6803"/>
            <w:shd w:fill="C8F135" w:val="clear"/>
          </w:tcPr>
          <w:p>
            <w:r/>
            <w:r>
              <w:rPr>
                <w:rFonts w:ascii="Arial" w:hAnsi="Arial"/>
                <w:b/>
                <w:color w:val="1A1A1A"/>
                <w:sz w:val="20"/>
              </w:rPr>
            </w:r>
          </w:p>
        </w:tc>
      </w:tr>
      <w:tr>
        <w:tc>
          <w:tcPr>
            <w:tcW w:type="dxa" w:w="2835"/>
            <w:shd w:fill="F7F7F7" w:val="clear"/>
          </w:tcPr>
          <w:p>
            <w:r/>
            <w:r>
              <w:rPr>
                <w:rFonts w:ascii="Arial" w:hAnsi="Arial"/>
                <w:sz w:val="20"/>
              </w:rPr>
              <w:t>Agency</w:t>
            </w:r>
          </w:p>
        </w:tc>
        <w:tc>
          <w:tcPr>
            <w:tcW w:type="dxa" w:w="6803"/>
            <w:shd w:fill="F7F7F7" w:val="clear"/>
          </w:tcPr>
          <w:p>
            <w:r/>
            <w:r>
              <w:rPr>
                <w:rFonts w:ascii="Arial" w:hAnsi="Arial"/>
                <w:sz w:val="20"/>
              </w:rPr>
              <w:t>Byte</w:t>
            </w:r>
          </w:p>
        </w:tc>
      </w:tr>
      <w:tr>
        <w:tc>
          <w:tcPr>
            <w:tcW w:type="dxa" w:w="2835"/>
            <w:shd w:fill="FFFFFF" w:val="clear"/>
          </w:tcPr>
          <w:p>
            <w:r/>
            <w:r>
              <w:rPr>
                <w:rFonts w:ascii="Arial" w:hAnsi="Arial"/>
                <w:sz w:val="20"/>
              </w:rPr>
              <w:t>Website</w:t>
            </w:r>
          </w:p>
        </w:tc>
        <w:tc>
          <w:tcPr>
            <w:tcW w:type="dxa" w:w="6803"/>
            <w:shd w:fill="FFFFFF" w:val="clear"/>
          </w:tcPr>
          <w:p>
            <w:r/>
            <w:r>
              <w:rPr>
                <w:rFonts w:ascii="Arial" w:hAnsi="Arial"/>
                <w:sz w:val="20"/>
              </w:rPr>
              <w:t>byte-pm.com</w:t>
            </w:r>
          </w:p>
        </w:tc>
      </w:tr>
      <w:tr>
        <w:tc>
          <w:tcPr>
            <w:tcW w:type="dxa" w:w="2835"/>
            <w:shd w:fill="F7F7F7" w:val="clear"/>
          </w:tcPr>
          <w:p>
            <w:r/>
            <w:r>
              <w:rPr>
                <w:rFonts w:ascii="Arial" w:hAnsi="Arial"/>
                <w:sz w:val="20"/>
              </w:rPr>
              <w:t>Email</w:t>
            </w:r>
          </w:p>
        </w:tc>
        <w:tc>
          <w:tcPr>
            <w:tcW w:type="dxa" w:w="6803"/>
            <w:shd w:fill="F7F7F7" w:val="clear"/>
          </w:tcPr>
          <w:p>
            <w:r/>
            <w:r>
              <w:rPr>
                <w:rFonts w:ascii="Arial" w:hAnsi="Arial"/>
                <w:sz w:val="20"/>
              </w:rPr>
              <w:t>stuart@byte-pm.com</w:t>
            </w:r>
          </w:p>
        </w:tc>
      </w:tr>
      <w:tr>
        <w:tc>
          <w:tcPr>
            <w:tcW w:type="dxa" w:w="2835"/>
            <w:shd w:fill="FFFFFF" w:val="clear"/>
          </w:tcPr>
          <w:p>
            <w:r/>
            <w:r>
              <w:rPr>
                <w:rFonts w:ascii="Arial" w:hAnsi="Arial"/>
                <w:sz w:val="20"/>
              </w:rPr>
              <w:t>Primary contact</w:t>
            </w:r>
          </w:p>
        </w:tc>
        <w:tc>
          <w:tcPr>
            <w:tcW w:type="dxa" w:w="6803"/>
            <w:shd w:fill="FFFFFF" w:val="clear"/>
          </w:tcPr>
          <w:p>
            <w:r/>
            <w:r>
              <w:rPr>
                <w:rFonts w:ascii="Arial" w:hAnsi="Arial"/>
                <w:sz w:val="20"/>
              </w:rPr>
              <w:t>Stuart McGreavy</w:t>
            </w:r>
          </w:p>
        </w:tc>
      </w:tr>
    </w:tbl>
    <w:p/>
    <w:p>
      <w:r>
        <w:rPr>
          <w:rFonts w:ascii="Arial" w:hAnsi="Arial"/>
          <w:b/>
          <w:color w:val="996600"/>
          <w:sz w:val="22"/>
          <w:highlight w:val="yellow"/>
        </w:rPr>
        <w:t>[TO BE CONFIRMED: Response time expectations and support arrangement to be agreed.]</w:t>
      </w:r>
    </w:p>
    <w:p>
      <w:pPr>
        <w:spacing w:before="240"/>
      </w:pPr>
      <w:r>
        <w:t>For urgent issues (site down, broken functionality), email us with “URGENT” in the subject line and we will respond as quickly as possible.</w:t>
      </w:r>
    </w:p>
    <w:p>
      <w:pPr>
        <w:spacing w:before="120"/>
      </w:pPr>
      <w:r>
        <w:t>For content updates (new blog posts, category changes, featured article), you can make these changes yourself via WordPress at cms.playbook-group.co.uk/wp-admin.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