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CDE9" w14:textId="2C548A8D" w:rsidR="00E50A2B" w:rsidRPr="00E50A2B" w:rsidRDefault="00AC1425" w:rsidP="00E50A2B">
      <w:pPr>
        <w:spacing w:after="0" w:line="240" w:lineRule="auto"/>
        <w:jc w:val="center"/>
        <w:rPr>
          <w:b/>
          <w:bCs/>
        </w:rPr>
      </w:pPr>
      <w:r w:rsidRPr="00E50A2B">
        <w:rPr>
          <w:b/>
          <w:bCs/>
          <w:sz w:val="36"/>
          <w:szCs w:val="36"/>
        </w:rPr>
        <w:t>Data Management Plan template</w:t>
      </w:r>
    </w:p>
    <w:p w14:paraId="7C2FF7A0" w14:textId="1E5186BD" w:rsidR="000D5447" w:rsidRPr="00AD5290" w:rsidRDefault="00044436" w:rsidP="00E50A2B">
      <w:pPr>
        <w:spacing w:after="0" w:line="240" w:lineRule="auto"/>
        <w:jc w:val="center"/>
      </w:pPr>
      <w:r w:rsidRPr="00AD5290">
        <w:t>(max 2 pages)</w:t>
      </w:r>
    </w:p>
    <w:p w14:paraId="4A6C004E" w14:textId="77777777" w:rsidR="00E50A2B" w:rsidRPr="00AD5290" w:rsidRDefault="00E50A2B" w:rsidP="00E50A2B">
      <w:pPr>
        <w:spacing w:after="0" w:line="240" w:lineRule="auto"/>
      </w:pPr>
    </w:p>
    <w:tbl>
      <w:tblPr>
        <w:tblStyle w:val="TableGrid"/>
        <w:tblW w:w="0" w:type="auto"/>
        <w:tblLook w:val="04A0" w:firstRow="1" w:lastRow="0" w:firstColumn="1" w:lastColumn="0" w:noHBand="0" w:noVBand="1"/>
      </w:tblPr>
      <w:tblGrid>
        <w:gridCol w:w="9016"/>
      </w:tblGrid>
      <w:tr w:rsidR="00AC1425" w:rsidRPr="00AD5290" w14:paraId="6FA1034A" w14:textId="77777777" w:rsidTr="004D458F">
        <w:tc>
          <w:tcPr>
            <w:tcW w:w="9016" w:type="dxa"/>
            <w:shd w:val="clear" w:color="auto" w:fill="A6A6A6" w:themeFill="background1" w:themeFillShade="A6"/>
          </w:tcPr>
          <w:p w14:paraId="79814780" w14:textId="6CE55222" w:rsidR="00591B36" w:rsidRPr="00AD5290" w:rsidRDefault="0064457F">
            <w:pPr>
              <w:rPr>
                <w:b/>
                <w:bCs/>
              </w:rPr>
            </w:pPr>
            <w:r w:rsidRPr="00AD5290">
              <w:rPr>
                <w:b/>
                <w:bCs/>
              </w:rPr>
              <w:t xml:space="preserve">1. </w:t>
            </w:r>
            <w:r w:rsidR="00591B36" w:rsidRPr="00AD5290">
              <w:rPr>
                <w:b/>
                <w:bCs/>
              </w:rPr>
              <w:t>Types of data generated</w:t>
            </w:r>
          </w:p>
        </w:tc>
      </w:tr>
      <w:tr w:rsidR="00AC1425" w:rsidRPr="00AD5290" w14:paraId="48165127" w14:textId="77777777" w:rsidTr="00AC1425">
        <w:tc>
          <w:tcPr>
            <w:tcW w:w="9016" w:type="dxa"/>
          </w:tcPr>
          <w:p w14:paraId="216F07E1" w14:textId="37403F83" w:rsidR="002F5056" w:rsidRPr="002F5056" w:rsidRDefault="002F5056" w:rsidP="002F5056">
            <w:r w:rsidRPr="002F5056">
              <w:t xml:space="preserve">The project generated several types of data. First, the raw field data </w:t>
            </w:r>
            <w:r w:rsidR="00220E0C" w:rsidRPr="00AD5290">
              <w:t xml:space="preserve">that </w:t>
            </w:r>
            <w:r w:rsidRPr="002F5056">
              <w:t xml:space="preserve">included habitat information collected during the JNCC Phase 1 survey, such as GPS points, habitat polygons and target notes. It also comprised species-level observations across all surveyed taxa, including birds, bats, terrestrial mammals, plants, terrestrial invertebrates, moths and freshwater invertebrates. </w:t>
            </w:r>
            <w:r w:rsidR="00C11E83" w:rsidRPr="00AD5290">
              <w:t>In addition to this, Audio Moth</w:t>
            </w:r>
            <w:r w:rsidRPr="002F5056">
              <w:t xml:space="preserve"> detectors produced WAV audio files used to identify bat activity, and photographs were taken throughout </w:t>
            </w:r>
            <w:r w:rsidR="00C11E83" w:rsidRPr="00AD5290">
              <w:t xml:space="preserve">the study </w:t>
            </w:r>
            <w:r w:rsidRPr="002F5056">
              <w:t>to support habitat mapping and record target-note features. GPS coordinates were also logged for all transects, quadrat locations and sampling points to allow accurate spatial referencing.</w:t>
            </w:r>
          </w:p>
          <w:p w14:paraId="3B8DFEAE" w14:textId="5DC15495" w:rsidR="002F5056" w:rsidRPr="002F5056" w:rsidRDefault="002F5056" w:rsidP="002F5056">
            <w:r w:rsidRPr="002F5056">
              <w:t xml:space="preserve">In addition to the raw data, several </w:t>
            </w:r>
            <w:r w:rsidR="001B77DE" w:rsidRPr="00AD5290">
              <w:t>processed or reduced datasets</w:t>
            </w:r>
            <w:r w:rsidRPr="002F5056">
              <w:t xml:space="preserve"> were produced. These included cleaned species datasets describing richness, abundance and species of concern, as well as environmental scoring matrices for moths, terrestrial traits and freshwater ASPT values. Habitat maps were digitised in QGIS, generating shapefiles and raster layers, and all analysis outputs</w:t>
            </w:r>
            <w:r w:rsidR="006F6E44" w:rsidRPr="00AD5290">
              <w:t>, such as graphs, summaries, and statistical results, were produced in</w:t>
            </w:r>
            <w:r w:rsidRPr="002F5056">
              <w:t xml:space="preserve"> R.</w:t>
            </w:r>
          </w:p>
          <w:p w14:paraId="51703F0A" w14:textId="2EEB6231" w:rsidR="002F5056" w:rsidRPr="002F5056" w:rsidRDefault="002F5056" w:rsidP="002F5056">
            <w:r w:rsidRPr="002F5056">
              <w:t xml:space="preserve">Finally, the project generated published data in </w:t>
            </w:r>
            <w:r w:rsidR="00005C54" w:rsidRPr="00AD5290">
              <w:t>the form of figures, summary tables</w:t>
            </w:r>
            <w:r w:rsidR="001B77DE" w:rsidRPr="00AD5290">
              <w:t>, and interpretations presented in</w:t>
            </w:r>
            <w:r w:rsidR="00005C54" w:rsidRPr="00AD5290">
              <w:t xml:space="preserve"> the final report.</w:t>
            </w:r>
          </w:p>
          <w:p w14:paraId="0F082F96" w14:textId="40B8D8BB" w:rsidR="00AC1425" w:rsidRPr="00AD5290" w:rsidRDefault="00AC1425"/>
        </w:tc>
      </w:tr>
      <w:tr w:rsidR="00AC1425" w:rsidRPr="00AD5290" w14:paraId="39B5FFFA" w14:textId="77777777" w:rsidTr="004D458F">
        <w:tc>
          <w:tcPr>
            <w:tcW w:w="9016" w:type="dxa"/>
            <w:shd w:val="clear" w:color="auto" w:fill="A6A6A6" w:themeFill="background1" w:themeFillShade="A6"/>
          </w:tcPr>
          <w:p w14:paraId="1B341FD5" w14:textId="04A66FD8" w:rsidR="00AC1425" w:rsidRPr="00AD5290" w:rsidRDefault="0064457F">
            <w:pPr>
              <w:rPr>
                <w:b/>
                <w:bCs/>
              </w:rPr>
            </w:pPr>
            <w:r w:rsidRPr="00AD5290">
              <w:rPr>
                <w:b/>
                <w:bCs/>
              </w:rPr>
              <w:t xml:space="preserve">2. </w:t>
            </w:r>
            <w:r w:rsidR="00591B36" w:rsidRPr="00AD5290">
              <w:rPr>
                <w:b/>
                <w:bCs/>
              </w:rPr>
              <w:t>Types of data preserved</w:t>
            </w:r>
          </w:p>
        </w:tc>
      </w:tr>
      <w:tr w:rsidR="00AC1425" w:rsidRPr="00AD5290" w14:paraId="6158D8DE" w14:textId="77777777" w:rsidTr="00AC1425">
        <w:tc>
          <w:tcPr>
            <w:tcW w:w="9016" w:type="dxa"/>
          </w:tcPr>
          <w:p w14:paraId="1629EC3F" w14:textId="325D215C" w:rsidR="00AC1425" w:rsidRPr="00AD5290" w:rsidRDefault="00AB0A99">
            <w:r w:rsidRPr="00AD5290">
              <w:t xml:space="preserve">All essential project data will be kept so that the work can be revisited or built on in the future. This includes the cleaned species datasets saved as CSV files, as well as the habitat maps and GIS layers stored as shapefiles or </w:t>
            </w:r>
            <w:proofErr w:type="spellStart"/>
            <w:r w:rsidRPr="00AD5290">
              <w:t>GeoPackages</w:t>
            </w:r>
            <w:proofErr w:type="spellEnd"/>
            <w:r w:rsidRPr="00AD5290">
              <w:t xml:space="preserve">. All photographs from the survey will be preserved with their metadata so the locations and context remain clear. The original </w:t>
            </w:r>
            <w:proofErr w:type="spellStart"/>
            <w:r w:rsidRPr="00AD5290">
              <w:t>AudioMoth</w:t>
            </w:r>
            <w:proofErr w:type="spellEnd"/>
            <w:r w:rsidRPr="00AD5290">
              <w:t xml:space="preserve"> WAV files will also be stored, as they contain the raw bat detections used in the analysis. Alongside this, all processed R scripts used for data handling and figure creation will be </w:t>
            </w:r>
            <w:r w:rsidRPr="00AD5290">
              <w:t xml:space="preserve">retained to ensure the analysis is </w:t>
            </w:r>
            <w:r w:rsidRPr="00AD5290">
              <w:t>reproducible. The environmental scoring datasets for moths, terrestrial invertebrates and freshwater sites will also be preserved, as they form key parts of the final site comparisons.</w:t>
            </w:r>
          </w:p>
        </w:tc>
      </w:tr>
      <w:tr w:rsidR="00AC1425" w:rsidRPr="00AD5290" w14:paraId="052301D5" w14:textId="77777777" w:rsidTr="004D458F">
        <w:tc>
          <w:tcPr>
            <w:tcW w:w="9016" w:type="dxa"/>
            <w:shd w:val="clear" w:color="auto" w:fill="A6A6A6" w:themeFill="background1" w:themeFillShade="A6"/>
          </w:tcPr>
          <w:p w14:paraId="2884AE64" w14:textId="177C1BD2" w:rsidR="00AC1425" w:rsidRPr="00AD5290" w:rsidRDefault="0064457F">
            <w:pPr>
              <w:rPr>
                <w:b/>
                <w:bCs/>
              </w:rPr>
            </w:pPr>
            <w:r w:rsidRPr="00AD5290">
              <w:rPr>
                <w:b/>
                <w:bCs/>
              </w:rPr>
              <w:t xml:space="preserve">3. </w:t>
            </w:r>
            <w:r w:rsidR="00591B36" w:rsidRPr="00AD5290">
              <w:rPr>
                <w:b/>
                <w:bCs/>
              </w:rPr>
              <w:t>Software and metadata implications</w:t>
            </w:r>
          </w:p>
        </w:tc>
      </w:tr>
      <w:tr w:rsidR="00AC1425" w:rsidRPr="00AD5290" w14:paraId="3774C4BA" w14:textId="77777777" w:rsidTr="00AC1425">
        <w:tc>
          <w:tcPr>
            <w:tcW w:w="9016" w:type="dxa"/>
          </w:tcPr>
          <w:p w14:paraId="2B09F124" w14:textId="1863FE7D" w:rsidR="00AC1425" w:rsidRPr="00AD5290" w:rsidRDefault="00F209BC">
            <w:r w:rsidRPr="00AD5290">
              <w:t>The project will retain the R scripts (with package versions), the QGIS project file, and the BatDetect2 configuration settings with Python environment notes. Metadata kept will include the survey protocols, variable and column definitions, scoring metrics, species codes and the coordinate reference system (OSGB36 / EPSG:27700). File-level metadata will follow Dublin Core where relevant. All metadata will be compiled into a single README document.</w:t>
            </w:r>
          </w:p>
        </w:tc>
      </w:tr>
      <w:tr w:rsidR="00AC1425" w:rsidRPr="00AD5290" w14:paraId="7C0271E1" w14:textId="77777777" w:rsidTr="004D458F">
        <w:tc>
          <w:tcPr>
            <w:tcW w:w="9016" w:type="dxa"/>
            <w:shd w:val="clear" w:color="auto" w:fill="A6A6A6" w:themeFill="background1" w:themeFillShade="A6"/>
          </w:tcPr>
          <w:p w14:paraId="15ABD476" w14:textId="771943B5" w:rsidR="00AC1425" w:rsidRPr="00AD5290" w:rsidRDefault="0064457F">
            <w:pPr>
              <w:rPr>
                <w:b/>
                <w:bCs/>
              </w:rPr>
            </w:pPr>
            <w:r w:rsidRPr="00AD5290">
              <w:rPr>
                <w:b/>
                <w:bCs/>
              </w:rPr>
              <w:t xml:space="preserve">4. </w:t>
            </w:r>
            <w:r w:rsidR="00591B36" w:rsidRPr="00AD5290">
              <w:rPr>
                <w:b/>
                <w:bCs/>
              </w:rPr>
              <w:t>Length of data preservation</w:t>
            </w:r>
          </w:p>
        </w:tc>
      </w:tr>
      <w:tr w:rsidR="00AC1425" w:rsidRPr="00AD5290" w14:paraId="63499321" w14:textId="77777777" w:rsidTr="00AC1425">
        <w:tc>
          <w:tcPr>
            <w:tcW w:w="9016" w:type="dxa"/>
          </w:tcPr>
          <w:p w14:paraId="04D7BBBA" w14:textId="16910FE5" w:rsidR="00AC1425" w:rsidRPr="00AD5290" w:rsidRDefault="00AE71E0">
            <w:r w:rsidRPr="00AD5290">
              <w:t>Raw and processed datasets, including species data, GIS files and audio recordings, will be kept for at least 10 years after the project is completed. Derived and published datasets, such as figures, richness tables and scoring outputs, will be retained indefinitely where possible. As the ecological data cannot be replicated without re-surveying the sites, all primary digital files will be preserved long-term in the institutional repository</w:t>
            </w:r>
            <w:r w:rsidR="00A35FAC" w:rsidRPr="00AD5290">
              <w:t>.</w:t>
            </w:r>
          </w:p>
        </w:tc>
      </w:tr>
      <w:tr w:rsidR="00591B36" w:rsidRPr="00AD5290" w14:paraId="2CFF2768" w14:textId="77777777" w:rsidTr="004D458F">
        <w:tc>
          <w:tcPr>
            <w:tcW w:w="9016" w:type="dxa"/>
            <w:shd w:val="clear" w:color="auto" w:fill="A6A6A6" w:themeFill="background1" w:themeFillShade="A6"/>
          </w:tcPr>
          <w:p w14:paraId="4CD1F05E" w14:textId="47B4A3E1" w:rsidR="00591B36" w:rsidRPr="00AD5290" w:rsidRDefault="0064457F">
            <w:pPr>
              <w:rPr>
                <w:b/>
                <w:bCs/>
              </w:rPr>
            </w:pPr>
            <w:r w:rsidRPr="00AD5290">
              <w:rPr>
                <w:b/>
                <w:bCs/>
              </w:rPr>
              <w:t xml:space="preserve">5. </w:t>
            </w:r>
            <w:r w:rsidR="00591B36" w:rsidRPr="00AD5290">
              <w:rPr>
                <w:b/>
                <w:bCs/>
              </w:rPr>
              <w:t>Value of data to others</w:t>
            </w:r>
          </w:p>
        </w:tc>
      </w:tr>
      <w:tr w:rsidR="00591B36" w:rsidRPr="00AD5290" w14:paraId="0830879F" w14:textId="77777777" w:rsidTr="00AC1425">
        <w:tc>
          <w:tcPr>
            <w:tcW w:w="9016" w:type="dxa"/>
          </w:tcPr>
          <w:p w14:paraId="78C066B1" w14:textId="508C343A" w:rsidR="000F4936" w:rsidRPr="00AD5290" w:rsidRDefault="000F4936">
            <w:r w:rsidRPr="00AD5290">
              <w:t xml:space="preserve">The data management plan should specify which datasets from this project will have value to others and therefore be shared. These include GIS habitat maps and target notes, species richness and abundance datasets, </w:t>
            </w:r>
            <w:proofErr w:type="spellStart"/>
            <w:r w:rsidRPr="00AD5290">
              <w:t>AudioMoth</w:t>
            </w:r>
            <w:proofErr w:type="spellEnd"/>
            <w:r w:rsidRPr="00AD5290">
              <w:t xml:space="preserve"> bat detections, and environmental scoring datasets, as each may support future ecological monitoring or comparative studies. Published outputs—such as figures and summary tables—should be made openly available. Cleaned datasets should be shared publicly unless they contain sensitive species-location information (e.g., bat activity hotspots or rare plant locations), in which case they should only be provided under controlled access. All non-sensitive datasets, scripts and documentation should also be stored and version-controlled in a public GitHub repository.</w:t>
            </w:r>
          </w:p>
        </w:tc>
      </w:tr>
      <w:tr w:rsidR="00591B36" w:rsidRPr="00AD5290" w14:paraId="1C787123" w14:textId="77777777" w:rsidTr="004D458F">
        <w:tc>
          <w:tcPr>
            <w:tcW w:w="9016" w:type="dxa"/>
            <w:shd w:val="clear" w:color="auto" w:fill="A6A6A6" w:themeFill="background1" w:themeFillShade="A6"/>
          </w:tcPr>
          <w:p w14:paraId="5B8F1DD6" w14:textId="0E9176F5" w:rsidR="00591B36" w:rsidRPr="00AD5290" w:rsidRDefault="0064457F">
            <w:pPr>
              <w:rPr>
                <w:b/>
                <w:bCs/>
              </w:rPr>
            </w:pPr>
            <w:r w:rsidRPr="00AD5290">
              <w:rPr>
                <w:b/>
                <w:bCs/>
              </w:rPr>
              <w:t xml:space="preserve">6. </w:t>
            </w:r>
            <w:r w:rsidR="00591B36" w:rsidRPr="00AD5290">
              <w:rPr>
                <w:b/>
                <w:bCs/>
              </w:rPr>
              <w:t>Length of proprietary period</w:t>
            </w:r>
          </w:p>
        </w:tc>
      </w:tr>
      <w:tr w:rsidR="00591B36" w:rsidRPr="00AD5290" w14:paraId="7AB4812E" w14:textId="77777777" w:rsidTr="00AC1425">
        <w:tc>
          <w:tcPr>
            <w:tcW w:w="9016" w:type="dxa"/>
          </w:tcPr>
          <w:p w14:paraId="31FE0FE5" w14:textId="26178A60" w:rsidR="00591B36" w:rsidRPr="00AD5290" w:rsidRDefault="000F4936">
            <w:r w:rsidRPr="00AD5290">
              <w:t>A proprietary period of 6 months will be used after project completion before data is released. This applies to all datasets and analysis files.</w:t>
            </w:r>
          </w:p>
        </w:tc>
      </w:tr>
      <w:tr w:rsidR="00591B36" w:rsidRPr="00AD5290" w14:paraId="0200D3A4" w14:textId="77777777" w:rsidTr="004D458F">
        <w:tc>
          <w:tcPr>
            <w:tcW w:w="9016" w:type="dxa"/>
            <w:shd w:val="clear" w:color="auto" w:fill="A6A6A6" w:themeFill="background1" w:themeFillShade="A6"/>
          </w:tcPr>
          <w:p w14:paraId="3E634953" w14:textId="0B6BF8DC" w:rsidR="00591B36" w:rsidRPr="00AD5290" w:rsidRDefault="0064457F">
            <w:pPr>
              <w:rPr>
                <w:b/>
                <w:bCs/>
              </w:rPr>
            </w:pPr>
            <w:r w:rsidRPr="00AD5290">
              <w:rPr>
                <w:b/>
                <w:bCs/>
              </w:rPr>
              <w:lastRenderedPageBreak/>
              <w:t xml:space="preserve">7. </w:t>
            </w:r>
            <w:r w:rsidR="00591B36" w:rsidRPr="00AD5290">
              <w:rPr>
                <w:b/>
                <w:bCs/>
              </w:rPr>
              <w:t>How data will be shared</w:t>
            </w:r>
          </w:p>
        </w:tc>
      </w:tr>
      <w:tr w:rsidR="00591B36" w:rsidRPr="00AD5290" w14:paraId="51BD3A23" w14:textId="77777777" w:rsidTr="00AC1425">
        <w:tc>
          <w:tcPr>
            <w:tcW w:w="9016" w:type="dxa"/>
          </w:tcPr>
          <w:p w14:paraId="1BD83D88" w14:textId="5923444C" w:rsidR="00591B36" w:rsidRPr="00AD5290" w:rsidRDefault="000F4936">
            <w:r w:rsidRPr="00AD5290">
              <w:t xml:space="preserve">Data will be shared through the University of Edinburgh </w:t>
            </w:r>
            <w:proofErr w:type="spellStart"/>
            <w:r w:rsidRPr="00AD5290">
              <w:t>DataShare</w:t>
            </w:r>
            <w:proofErr w:type="spellEnd"/>
            <w:r w:rsidRPr="00AD5290">
              <w:t xml:space="preserve"> repository and assigned a DOI. Files will be provided in standard formats, including CSV, shapefiles/</w:t>
            </w:r>
            <w:proofErr w:type="spellStart"/>
            <w:r w:rsidRPr="00AD5290">
              <w:t>GeoPackages</w:t>
            </w:r>
            <w:proofErr w:type="spellEnd"/>
            <w:r w:rsidRPr="00AD5290">
              <w:t>, WAV and PDF. A README file will be included with metadata, survey details and guidance on reuse. Sensitive data, such as precise locations of protected species, will be available only on request. All datasets will also be stored and version-controlled in a public GitHub repository.</w:t>
            </w:r>
          </w:p>
        </w:tc>
      </w:tr>
      <w:tr w:rsidR="00591B36" w:rsidRPr="00AD5290" w14:paraId="3B9656E0" w14:textId="77777777" w:rsidTr="004D458F">
        <w:tc>
          <w:tcPr>
            <w:tcW w:w="9016" w:type="dxa"/>
            <w:shd w:val="clear" w:color="auto" w:fill="A6A6A6" w:themeFill="background1" w:themeFillShade="A6"/>
          </w:tcPr>
          <w:p w14:paraId="45F74EC9" w14:textId="36375E62" w:rsidR="00591B36" w:rsidRPr="00AD5290" w:rsidRDefault="0064457F">
            <w:pPr>
              <w:rPr>
                <w:b/>
                <w:bCs/>
              </w:rPr>
            </w:pPr>
            <w:r w:rsidRPr="00AD5290">
              <w:rPr>
                <w:b/>
                <w:bCs/>
              </w:rPr>
              <w:t xml:space="preserve">8. </w:t>
            </w:r>
            <w:r w:rsidR="00591B36" w:rsidRPr="00AD5290">
              <w:rPr>
                <w:b/>
                <w:bCs/>
              </w:rPr>
              <w:t>Resources needed to preserve and share data</w:t>
            </w:r>
          </w:p>
        </w:tc>
      </w:tr>
      <w:tr w:rsidR="00591B36" w:rsidRPr="00AD5290" w14:paraId="1DF22B98" w14:textId="77777777" w:rsidTr="00AD5290">
        <w:trPr>
          <w:trHeight w:val="1523"/>
        </w:trPr>
        <w:tc>
          <w:tcPr>
            <w:tcW w:w="9016" w:type="dxa"/>
          </w:tcPr>
          <w:p w14:paraId="50A325E9" w14:textId="7B60C0BD" w:rsidR="00591B36" w:rsidRPr="00AD5290" w:rsidRDefault="00AD5290">
            <w:r w:rsidRPr="00AD5290">
              <w:t>Minimal resources are required. Storage will be provided by the university repository, and researcher time will be used for organising files and preparing metadata. No specialist staff or additional computing facilities are needed beyond standard R and QGIS, which are already in use. Existing institutional infrastructure is sufficient for long-term storage and sharing.</w:t>
            </w:r>
          </w:p>
        </w:tc>
      </w:tr>
    </w:tbl>
    <w:p w14:paraId="2A1803CE" w14:textId="77777777" w:rsidR="00AC1425" w:rsidRDefault="00AC1425"/>
    <w:sectPr w:rsidR="00AC1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8285E"/>
    <w:multiLevelType w:val="multilevel"/>
    <w:tmpl w:val="D536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29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25"/>
    <w:rsid w:val="00005C54"/>
    <w:rsid w:val="00044436"/>
    <w:rsid w:val="000763BE"/>
    <w:rsid w:val="000D5447"/>
    <w:rsid w:val="000F4936"/>
    <w:rsid w:val="001B77DE"/>
    <w:rsid w:val="001F12B5"/>
    <w:rsid w:val="00220E0C"/>
    <w:rsid w:val="00276D92"/>
    <w:rsid w:val="00294687"/>
    <w:rsid w:val="002E6625"/>
    <w:rsid w:val="002E7E13"/>
    <w:rsid w:val="002F5056"/>
    <w:rsid w:val="00310CC4"/>
    <w:rsid w:val="00331B99"/>
    <w:rsid w:val="003438F4"/>
    <w:rsid w:val="00362F05"/>
    <w:rsid w:val="00447B9E"/>
    <w:rsid w:val="004D458F"/>
    <w:rsid w:val="00591B36"/>
    <w:rsid w:val="005D5994"/>
    <w:rsid w:val="005F267B"/>
    <w:rsid w:val="0064457F"/>
    <w:rsid w:val="006F6E44"/>
    <w:rsid w:val="00734A64"/>
    <w:rsid w:val="00866879"/>
    <w:rsid w:val="00935070"/>
    <w:rsid w:val="00987370"/>
    <w:rsid w:val="009E2D03"/>
    <w:rsid w:val="00A35FAC"/>
    <w:rsid w:val="00A706B5"/>
    <w:rsid w:val="00AB0A99"/>
    <w:rsid w:val="00AB6DF6"/>
    <w:rsid w:val="00AC1425"/>
    <w:rsid w:val="00AD5290"/>
    <w:rsid w:val="00AE71E0"/>
    <w:rsid w:val="00C11E83"/>
    <w:rsid w:val="00C17EA8"/>
    <w:rsid w:val="00C82C89"/>
    <w:rsid w:val="00C87BCF"/>
    <w:rsid w:val="00D6701C"/>
    <w:rsid w:val="00E50A2B"/>
    <w:rsid w:val="00F209BC"/>
    <w:rsid w:val="00FF06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DB4B"/>
  <w15:chartTrackingRefBased/>
  <w15:docId w15:val="{577E3B73-D696-8549-8F27-85A17CA6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425"/>
    <w:rPr>
      <w:rFonts w:eastAsiaTheme="majorEastAsia" w:cstheme="majorBidi"/>
      <w:color w:val="272727" w:themeColor="text1" w:themeTint="D8"/>
    </w:rPr>
  </w:style>
  <w:style w:type="paragraph" w:styleId="Title">
    <w:name w:val="Title"/>
    <w:basedOn w:val="Normal"/>
    <w:next w:val="Normal"/>
    <w:link w:val="TitleChar"/>
    <w:uiPriority w:val="10"/>
    <w:qFormat/>
    <w:rsid w:val="00AC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425"/>
    <w:pPr>
      <w:spacing w:before="160"/>
      <w:jc w:val="center"/>
    </w:pPr>
    <w:rPr>
      <w:i/>
      <w:iCs/>
      <w:color w:val="404040" w:themeColor="text1" w:themeTint="BF"/>
    </w:rPr>
  </w:style>
  <w:style w:type="character" w:customStyle="1" w:styleId="QuoteChar">
    <w:name w:val="Quote Char"/>
    <w:basedOn w:val="DefaultParagraphFont"/>
    <w:link w:val="Quote"/>
    <w:uiPriority w:val="29"/>
    <w:rsid w:val="00AC1425"/>
    <w:rPr>
      <w:i/>
      <w:iCs/>
      <w:color w:val="404040" w:themeColor="text1" w:themeTint="BF"/>
    </w:rPr>
  </w:style>
  <w:style w:type="paragraph" w:styleId="ListParagraph">
    <w:name w:val="List Paragraph"/>
    <w:basedOn w:val="Normal"/>
    <w:uiPriority w:val="34"/>
    <w:qFormat/>
    <w:rsid w:val="00AC1425"/>
    <w:pPr>
      <w:ind w:left="720"/>
      <w:contextualSpacing/>
    </w:pPr>
  </w:style>
  <w:style w:type="character" w:styleId="IntenseEmphasis">
    <w:name w:val="Intense Emphasis"/>
    <w:basedOn w:val="DefaultParagraphFont"/>
    <w:uiPriority w:val="21"/>
    <w:qFormat/>
    <w:rsid w:val="00AC1425"/>
    <w:rPr>
      <w:i/>
      <w:iCs/>
      <w:color w:val="0F4761" w:themeColor="accent1" w:themeShade="BF"/>
    </w:rPr>
  </w:style>
  <w:style w:type="paragraph" w:styleId="IntenseQuote">
    <w:name w:val="Intense Quote"/>
    <w:basedOn w:val="Normal"/>
    <w:next w:val="Normal"/>
    <w:link w:val="IntenseQuoteChar"/>
    <w:uiPriority w:val="30"/>
    <w:qFormat/>
    <w:rsid w:val="00AC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425"/>
    <w:rPr>
      <w:i/>
      <w:iCs/>
      <w:color w:val="0F4761" w:themeColor="accent1" w:themeShade="BF"/>
    </w:rPr>
  </w:style>
  <w:style w:type="character" w:styleId="IntenseReference">
    <w:name w:val="Intense Reference"/>
    <w:basedOn w:val="DefaultParagraphFont"/>
    <w:uiPriority w:val="32"/>
    <w:qFormat/>
    <w:rsid w:val="00AC1425"/>
    <w:rPr>
      <w:b/>
      <w:bCs/>
      <w:smallCaps/>
      <w:color w:val="0F4761" w:themeColor="accent1" w:themeShade="BF"/>
      <w:spacing w:val="5"/>
    </w:rPr>
  </w:style>
  <w:style w:type="table" w:styleId="TableGrid">
    <w:name w:val="Table Grid"/>
    <w:basedOn w:val="TableNormal"/>
    <w:uiPriority w:val="39"/>
    <w:rsid w:val="00AC1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451">
      <w:bodyDiv w:val="1"/>
      <w:marLeft w:val="0"/>
      <w:marRight w:val="0"/>
      <w:marTop w:val="0"/>
      <w:marBottom w:val="0"/>
      <w:divBdr>
        <w:top w:val="none" w:sz="0" w:space="0" w:color="auto"/>
        <w:left w:val="none" w:sz="0" w:space="0" w:color="auto"/>
        <w:bottom w:val="none" w:sz="0" w:space="0" w:color="auto"/>
        <w:right w:val="none" w:sz="0" w:space="0" w:color="auto"/>
      </w:divBdr>
    </w:div>
    <w:div w:id="118845353">
      <w:bodyDiv w:val="1"/>
      <w:marLeft w:val="0"/>
      <w:marRight w:val="0"/>
      <w:marTop w:val="0"/>
      <w:marBottom w:val="0"/>
      <w:divBdr>
        <w:top w:val="none" w:sz="0" w:space="0" w:color="auto"/>
        <w:left w:val="none" w:sz="0" w:space="0" w:color="auto"/>
        <w:bottom w:val="none" w:sz="0" w:space="0" w:color="auto"/>
        <w:right w:val="none" w:sz="0" w:space="0" w:color="auto"/>
      </w:divBdr>
    </w:div>
    <w:div w:id="271599024">
      <w:bodyDiv w:val="1"/>
      <w:marLeft w:val="0"/>
      <w:marRight w:val="0"/>
      <w:marTop w:val="0"/>
      <w:marBottom w:val="0"/>
      <w:divBdr>
        <w:top w:val="none" w:sz="0" w:space="0" w:color="auto"/>
        <w:left w:val="none" w:sz="0" w:space="0" w:color="auto"/>
        <w:bottom w:val="none" w:sz="0" w:space="0" w:color="auto"/>
        <w:right w:val="none" w:sz="0" w:space="0" w:color="auto"/>
      </w:divBdr>
    </w:div>
    <w:div w:id="396515188">
      <w:bodyDiv w:val="1"/>
      <w:marLeft w:val="0"/>
      <w:marRight w:val="0"/>
      <w:marTop w:val="0"/>
      <w:marBottom w:val="0"/>
      <w:divBdr>
        <w:top w:val="none" w:sz="0" w:space="0" w:color="auto"/>
        <w:left w:val="none" w:sz="0" w:space="0" w:color="auto"/>
        <w:bottom w:val="none" w:sz="0" w:space="0" w:color="auto"/>
        <w:right w:val="none" w:sz="0" w:space="0" w:color="auto"/>
      </w:divBdr>
    </w:div>
    <w:div w:id="607783124">
      <w:bodyDiv w:val="1"/>
      <w:marLeft w:val="0"/>
      <w:marRight w:val="0"/>
      <w:marTop w:val="0"/>
      <w:marBottom w:val="0"/>
      <w:divBdr>
        <w:top w:val="none" w:sz="0" w:space="0" w:color="auto"/>
        <w:left w:val="none" w:sz="0" w:space="0" w:color="auto"/>
        <w:bottom w:val="none" w:sz="0" w:space="0" w:color="auto"/>
        <w:right w:val="none" w:sz="0" w:space="0" w:color="auto"/>
      </w:divBdr>
    </w:div>
    <w:div w:id="1110585558">
      <w:bodyDiv w:val="1"/>
      <w:marLeft w:val="0"/>
      <w:marRight w:val="0"/>
      <w:marTop w:val="0"/>
      <w:marBottom w:val="0"/>
      <w:divBdr>
        <w:top w:val="none" w:sz="0" w:space="0" w:color="auto"/>
        <w:left w:val="none" w:sz="0" w:space="0" w:color="auto"/>
        <w:bottom w:val="none" w:sz="0" w:space="0" w:color="auto"/>
        <w:right w:val="none" w:sz="0" w:space="0" w:color="auto"/>
      </w:divBdr>
    </w:div>
    <w:div w:id="1468737835">
      <w:bodyDiv w:val="1"/>
      <w:marLeft w:val="0"/>
      <w:marRight w:val="0"/>
      <w:marTop w:val="0"/>
      <w:marBottom w:val="0"/>
      <w:divBdr>
        <w:top w:val="none" w:sz="0" w:space="0" w:color="auto"/>
        <w:left w:val="none" w:sz="0" w:space="0" w:color="auto"/>
        <w:bottom w:val="none" w:sz="0" w:space="0" w:color="auto"/>
        <w:right w:val="none" w:sz="0" w:space="0" w:color="auto"/>
      </w:divBdr>
    </w:div>
    <w:div w:id="1574269257">
      <w:bodyDiv w:val="1"/>
      <w:marLeft w:val="0"/>
      <w:marRight w:val="0"/>
      <w:marTop w:val="0"/>
      <w:marBottom w:val="0"/>
      <w:divBdr>
        <w:top w:val="none" w:sz="0" w:space="0" w:color="auto"/>
        <w:left w:val="none" w:sz="0" w:space="0" w:color="auto"/>
        <w:bottom w:val="none" w:sz="0" w:space="0" w:color="auto"/>
        <w:right w:val="none" w:sz="0" w:space="0" w:color="auto"/>
      </w:divBdr>
    </w:div>
    <w:div w:id="1757093536">
      <w:bodyDiv w:val="1"/>
      <w:marLeft w:val="0"/>
      <w:marRight w:val="0"/>
      <w:marTop w:val="0"/>
      <w:marBottom w:val="0"/>
      <w:divBdr>
        <w:top w:val="none" w:sz="0" w:space="0" w:color="auto"/>
        <w:left w:val="none" w:sz="0" w:space="0" w:color="auto"/>
        <w:bottom w:val="none" w:sz="0" w:space="0" w:color="auto"/>
        <w:right w:val="none" w:sz="0" w:space="0" w:color="auto"/>
      </w:divBdr>
    </w:div>
    <w:div w:id="1788157159">
      <w:bodyDiv w:val="1"/>
      <w:marLeft w:val="0"/>
      <w:marRight w:val="0"/>
      <w:marTop w:val="0"/>
      <w:marBottom w:val="0"/>
      <w:divBdr>
        <w:top w:val="none" w:sz="0" w:space="0" w:color="auto"/>
        <w:left w:val="none" w:sz="0" w:space="0" w:color="auto"/>
        <w:bottom w:val="none" w:sz="0" w:space="0" w:color="auto"/>
        <w:right w:val="none" w:sz="0" w:space="0" w:color="auto"/>
      </w:divBdr>
    </w:div>
    <w:div w:id="1821458882">
      <w:bodyDiv w:val="1"/>
      <w:marLeft w:val="0"/>
      <w:marRight w:val="0"/>
      <w:marTop w:val="0"/>
      <w:marBottom w:val="0"/>
      <w:divBdr>
        <w:top w:val="none" w:sz="0" w:space="0" w:color="auto"/>
        <w:left w:val="none" w:sz="0" w:space="0" w:color="auto"/>
        <w:bottom w:val="none" w:sz="0" w:space="0" w:color="auto"/>
        <w:right w:val="none" w:sz="0" w:space="0" w:color="auto"/>
      </w:divBdr>
    </w:div>
    <w:div w:id="1966690808">
      <w:bodyDiv w:val="1"/>
      <w:marLeft w:val="0"/>
      <w:marRight w:val="0"/>
      <w:marTop w:val="0"/>
      <w:marBottom w:val="0"/>
      <w:divBdr>
        <w:top w:val="none" w:sz="0" w:space="0" w:color="auto"/>
        <w:left w:val="none" w:sz="0" w:space="0" w:color="auto"/>
        <w:bottom w:val="none" w:sz="0" w:space="0" w:color="auto"/>
        <w:right w:val="none" w:sz="0" w:space="0" w:color="auto"/>
      </w:divBdr>
    </w:div>
    <w:div w:id="20649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474260DDB62642B9219ACA64977FA3" ma:contentTypeVersion="15" ma:contentTypeDescription="Create a new document." ma:contentTypeScope="" ma:versionID="ebede25e1a48b9e84d13edd98a44d59d">
  <xsd:schema xmlns:xsd="http://www.w3.org/2001/XMLSchema" xmlns:xs="http://www.w3.org/2001/XMLSchema" xmlns:p="http://schemas.microsoft.com/office/2006/metadata/properties" xmlns:ns3="add1f011-4bf3-4e95-9497-9be6ea400ac7" xmlns:ns4="ed83251b-815d-4cc1-9998-719cb8f9a603" targetNamespace="http://schemas.microsoft.com/office/2006/metadata/properties" ma:root="true" ma:fieldsID="ba0ec7a0040ab06a96f36c8b36785bbc" ns3:_="" ns4:_="">
    <xsd:import namespace="add1f011-4bf3-4e95-9497-9be6ea400ac7"/>
    <xsd:import namespace="ed83251b-815d-4cc1-9998-719cb8f9a60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1f011-4bf3-4e95-9497-9be6ea400a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83251b-815d-4cc1-9998-719cb8f9a60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dd1f011-4bf3-4e95-9497-9be6ea400ac7" xsi:nil="true"/>
  </documentManagement>
</p:properties>
</file>

<file path=customXml/itemProps1.xml><?xml version="1.0" encoding="utf-8"?>
<ds:datastoreItem xmlns:ds="http://schemas.openxmlformats.org/officeDocument/2006/customXml" ds:itemID="{4B57E438-B7CA-429C-A77A-A1C5231A5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d1f011-4bf3-4e95-9497-9be6ea400ac7"/>
    <ds:schemaRef ds:uri="ed83251b-815d-4cc1-9998-719cb8f9a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3A28B5-9913-46D3-B175-DDDDE6C83FD8}">
  <ds:schemaRefs>
    <ds:schemaRef ds:uri="http://schemas.microsoft.com/sharepoint/v3/contenttype/forms"/>
  </ds:schemaRefs>
</ds:datastoreItem>
</file>

<file path=customXml/itemProps3.xml><?xml version="1.0" encoding="utf-8"?>
<ds:datastoreItem xmlns:ds="http://schemas.openxmlformats.org/officeDocument/2006/customXml" ds:itemID="{94C85133-9F3D-4DCD-A57A-116C838565CB}">
  <ds:schemaRefs>
    <ds:schemaRef ds:uri="http://purl.org/dc/terms/"/>
    <ds:schemaRef ds:uri="http://schemas.openxmlformats.org/package/2006/metadata/core-properties"/>
    <ds:schemaRef ds:uri="http://purl.org/dc/elements/1.1/"/>
    <ds:schemaRef ds:uri="http://purl.org/dc/dcmitype/"/>
    <ds:schemaRef ds:uri="http://schemas.microsoft.com/office/2006/documentManagement/types"/>
    <ds:schemaRef ds:uri="ed83251b-815d-4cc1-9998-719cb8f9a603"/>
    <ds:schemaRef ds:uri="http://www.w3.org/XML/1998/namespace"/>
    <ds:schemaRef ds:uri="http://schemas.microsoft.com/office/infopath/2007/PartnerControls"/>
    <ds:schemaRef ds:uri="add1f011-4bf3-4e95-9497-9be6ea400ac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Latombe</dc:creator>
  <cp:keywords/>
  <dc:description/>
  <cp:lastModifiedBy>Stuart Farmer</cp:lastModifiedBy>
  <cp:revision>2</cp:revision>
  <dcterms:created xsi:type="dcterms:W3CDTF">2025-12-10T12:46:00Z</dcterms:created>
  <dcterms:modified xsi:type="dcterms:W3CDTF">2025-12-10T12:46:00Z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29f2bfa8-362c-4f24-96ea-a4fc178efdab</vt:lpwstr>
  </property>
  <property fmtid="{D5CDD505-2E9C-101B-9397-08002B2CF9AE}" pid="3" name="ContentTypeId">
    <vt:lpwstr>0x010100B0474260DDB62642B9219ACA64977FA3</vt:lpwstr>
  </property>
</Properties>
</file>