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Georgia" w:cs="Georgia" w:eastAsia="Georgia" w:hAnsi="Georgia"/>
          <w:b/>
          <w:bCs/>
          <w:color w:val="1c1a16"/>
          <w:sz w:val="40"/>
          <w:szCs w:val="40"/>
        </w:rPr>
        <w:t xml:space="preserve">UNIQ’UITY</w:t>
      </w:r>
    </w:p>
    <w:p>
      <w:pPr>
        <w:spacing w:after="60"/>
        <w:jc w:val="center"/>
      </w:pPr>
      <w:r>
        <w:rPr>
          <w:rFonts w:ascii="Georgia" w:cs="Georgia" w:eastAsia="Georgia" w:hAnsi="Georgia"/>
          <w:i/>
          <w:iCs/>
          <w:color w:val="524e46"/>
          <w:sz w:val="26"/>
          <w:szCs w:val="26"/>
        </w:rPr>
        <w:t xml:space="preserve">Terms &amp; Policies</w:t>
      </w:r>
    </w:p>
    <w:p>
      <w:pPr>
        <w:pBdr>
          <w:bottom w:val="single" w:color="1c1a16" w:sz="6" w:space="8"/>
        </w:pBdr>
        <w:spacing w:after="300"/>
        <w:jc w:val="center"/>
      </w:pPr>
      <w:r>
        <w:rPr>
          <w:rFonts w:ascii="Georgia" w:cs="Georgia" w:eastAsia="Georgia" w:hAnsi="Georgia"/>
          <w:color w:val="524e46"/>
          <w:sz w:val="18"/>
          <w:szCs w:val="18"/>
        </w:rPr>
        <w:t xml:space="preserve">MC America LLC, doing business as (DBA) Uniq’uity · 1200 Redding Dr, High Point, NC 27260, USA · Effective September 10, 2026</w:t>
      </w:r>
    </w:p>
    <w:p>
      <w:pPr>
        <w:pStyle w:val="Heading1"/>
        <w:pBdr>
          <w:bottom w:val="single" w:color="999999" w:sz="4" w:space="4"/>
        </w:pBdr>
        <w:spacing w:after="160" w:before="420"/>
      </w:pPr>
      <w:r>
        <w:rPr>
          <w:rFonts w:ascii="Georgia" w:cs="Georgia" w:eastAsia="Georgia" w:hAnsi="Georgia"/>
          <w:b/>
          <w:bCs/>
          <w:color w:val="1c1a16"/>
          <w:sz w:val="30"/>
          <w:szCs w:val="30"/>
        </w:rPr>
        <w:t xml:space="preserve">Terms &amp; Conditions of Sale</w:t>
      </w:r>
    </w:p>
    <w:p>
      <w:pPr>
        <w:spacing w:after="140" w:line="300"/>
      </w:pPr>
      <w:r>
        <w:rPr>
          <w:rFonts w:ascii="Georgia" w:cs="Georgia" w:eastAsia="Georgia" w:hAnsi="Georgia"/>
          <w:color w:val="2b2b2b"/>
          <w:sz w:val="21"/>
          <w:szCs w:val="21"/>
        </w:rPr>
        <w:t xml:space="preserve">These terms govern every order placed with MC America LLC, doing business as (DBA) Uniq’uity (“we,” “us”) — by email, by phone, through our client portal, or at a trade show. MC America LLC, DBA Uniq’uity, is the merchant of record for purchases made under the Uniq’uity brand.</w:t>
      </w:r>
    </w:p>
    <w:p>
      <w:pPr>
        <w:pStyle w:val="Heading2"/>
        <w:spacing w:after="80" w:before="240"/>
      </w:pPr>
      <w:r>
        <w:rPr>
          <w:rFonts w:ascii="Georgia" w:cs="Georgia" w:eastAsia="Georgia" w:hAnsi="Georgia"/>
          <w:b/>
          <w:bCs/>
          <w:color w:val="1c1a16"/>
          <w:sz w:val="22"/>
          <w:szCs w:val="22"/>
        </w:rPr>
        <w:t xml:space="preserve">1. Trade accounts</w:t>
      </w:r>
    </w:p>
    <w:p>
      <w:pPr>
        <w:spacing w:after="140" w:line="300"/>
      </w:pPr>
      <w:r>
        <w:rPr>
          <w:rFonts w:ascii="Georgia" w:cs="Georgia" w:eastAsia="Georgia" w:hAnsi="Georgia"/>
          <w:color w:val="2b2b2b"/>
          <w:sz w:val="21"/>
          <w:szCs w:val="21"/>
        </w:rPr>
        <w:t xml:space="preserve">We sell to the trade. Orders are accepted only from approved trade accounts registered with us. Prices, discounts, and payment terms are those of your account agreement. All prices and payments are in US Dollars (USD). We are a United States company; goods are sold from our High Point, North Carolina facility. We offer custom and stocked home furnishings, including throws and decorative textiles.</w:t>
      </w:r>
    </w:p>
    <w:p>
      <w:pPr>
        <w:pStyle w:val="Heading2"/>
        <w:spacing w:after="80" w:before="240"/>
      </w:pPr>
      <w:r>
        <w:rPr>
          <w:rFonts w:ascii="Georgia" w:cs="Georgia" w:eastAsia="Georgia" w:hAnsi="Georgia"/>
          <w:b/>
          <w:bCs/>
          <w:color w:val="1c1a16"/>
          <w:sz w:val="22"/>
          <w:szCs w:val="22"/>
        </w:rPr>
        <w:t xml:space="preserve">2. Quotes, orders, and acknowledgements</w:t>
      </w:r>
    </w:p>
    <w:p>
      <w:pPr>
        <w:spacing w:after="140" w:line="300"/>
      </w:pPr>
      <w:r>
        <w:rPr>
          <w:rFonts w:ascii="Georgia" w:cs="Georgia" w:eastAsia="Georgia" w:hAnsi="Georgia"/>
          <w:color w:val="2b2b2b"/>
          <w:sz w:val="21"/>
          <w:szCs w:val="21"/>
        </w:rPr>
        <w:t xml:space="preserve">Written quotes are valid for 30 days from issue — please reference the quote number when placing your order. An order becomes binding when we confirm it with an order acknowledgement. Our custom goods are made to order to the specifications on that acknowledgement, so please double-check it — dimensions, finishes, and quantities — as orders placed incorrectly are not refundable. Changes after confirmation may not be possible once production has begun and may carry additional charges.</w:t>
      </w:r>
    </w:p>
    <w:p>
      <w:pPr>
        <w:pStyle w:val="Heading2"/>
        <w:spacing w:after="80" w:before="240"/>
      </w:pPr>
      <w:r>
        <w:rPr>
          <w:rFonts w:ascii="Georgia" w:cs="Georgia" w:eastAsia="Georgia" w:hAnsi="Georgia"/>
          <w:b/>
          <w:bCs/>
          <w:color w:val="1c1a16"/>
          <w:sz w:val="22"/>
          <w:szCs w:val="22"/>
        </w:rPr>
        <w:t xml:space="preserve">3. Payment</w:t>
      </w:r>
    </w:p>
    <w:p>
      <w:pPr>
        <w:spacing w:after="140" w:line="300"/>
      </w:pPr>
      <w:r>
        <w:rPr>
          <w:rFonts w:ascii="Georgia" w:cs="Georgia" w:eastAsia="Georgia" w:hAnsi="Georgia"/>
          <w:color w:val="2b2b2b"/>
          <w:sz w:val="21"/>
          <w:szCs w:val="21"/>
        </w:rPr>
        <w:t xml:space="preserve">Payment terms are established with your account prior to your first order (approved accounts may carry Net 30 or Net 60 terms). Where terms are not established: a 50% deposit is due at order confirmation, with the balance due at shipment. Card payments are processed by our payment gateway on its PCI-DSS certified systems; we do not store card numbers.</w:t>
      </w:r>
    </w:p>
    <w:p>
      <w:pPr>
        <w:pStyle w:val="Heading2"/>
        <w:spacing w:after="80" w:before="240"/>
      </w:pPr>
      <w:r>
        <w:rPr>
          <w:rFonts w:ascii="Georgia" w:cs="Georgia" w:eastAsia="Georgia" w:hAnsi="Georgia"/>
          <w:b/>
          <w:bCs/>
          <w:color w:val="1c1a16"/>
          <w:sz w:val="22"/>
          <w:szCs w:val="22"/>
        </w:rPr>
        <w:t xml:space="preserve">4. Delivery</w:t>
      </w:r>
    </w:p>
    <w:p>
      <w:pPr>
        <w:spacing w:after="140" w:line="300"/>
      </w:pPr>
      <w:r>
        <w:rPr>
          <w:rFonts w:ascii="Georgia" w:cs="Georgia" w:eastAsia="Georgia" w:hAnsi="Georgia"/>
          <w:color w:val="2b2b2b"/>
          <w:sz w:val="21"/>
          <w:szCs w:val="21"/>
        </w:rPr>
        <w:t xml:space="preserve">Goods ship via UPS (or common carrier for oversized items) from High Point, NC. See your order acknowledgement for the delivery specifics of your order. Delivery dates are good-faith estimates, not guarantees. Risk of loss and title transfer to the buyer upon delivery.</w:t>
      </w:r>
    </w:p>
    <w:p>
      <w:pPr>
        <w:pStyle w:val="Heading2"/>
        <w:spacing w:after="80" w:before="240"/>
      </w:pPr>
      <w:r>
        <w:rPr>
          <w:rFonts w:ascii="Georgia" w:cs="Georgia" w:eastAsia="Georgia" w:hAnsi="Georgia"/>
          <w:b/>
          <w:bCs/>
          <w:color w:val="1c1a16"/>
          <w:sz w:val="22"/>
          <w:szCs w:val="22"/>
        </w:rPr>
        <w:t xml:space="preserve">5. Inspection and claims</w:t>
      </w:r>
    </w:p>
    <w:p>
      <w:pPr>
        <w:spacing w:after="140" w:line="300"/>
      </w:pPr>
      <w:r>
        <w:rPr>
          <w:rFonts w:ascii="Georgia" w:cs="Georgia" w:eastAsia="Georgia" w:hAnsi="Georgia"/>
          <w:color w:val="2b2b2b"/>
          <w:sz w:val="21"/>
          <w:szCs w:val="21"/>
        </w:rPr>
        <w:t xml:space="preserve">Please inspect all shipments immediately upon delivery. Any claims for damages, shortages, or discrepancies must be made in writing within 10 business days of receipt — photos of the packaging and goods help us pursue the carrier claim quickly.</w:t>
      </w:r>
    </w:p>
    <w:p>
      <w:pPr>
        <w:pStyle w:val="Heading2"/>
        <w:spacing w:after="80" w:before="240"/>
      </w:pPr>
      <w:r>
        <w:rPr>
          <w:rFonts w:ascii="Georgia" w:cs="Georgia" w:eastAsia="Georgia" w:hAnsi="Georgia"/>
          <w:b/>
          <w:bCs/>
          <w:color w:val="1c1a16"/>
          <w:sz w:val="22"/>
          <w:szCs w:val="22"/>
        </w:rPr>
        <w:t xml:space="preserve">6. Returns</w:t>
      </w:r>
    </w:p>
    <w:p>
      <w:pPr>
        <w:spacing w:after="140" w:line="300"/>
      </w:pPr>
      <w:r>
        <w:rPr>
          <w:rFonts w:ascii="Georgia" w:cs="Georgia" w:eastAsia="Georgia" w:hAnsi="Georgia"/>
          <w:color w:val="2b2b2b"/>
          <w:sz w:val="21"/>
          <w:szCs w:val="21"/>
        </w:rPr>
        <w:t xml:space="preserve">Per our Returns &amp; Refunds policy below, which is part of these terms.</w:t>
      </w:r>
    </w:p>
    <w:p>
      <w:pPr>
        <w:pStyle w:val="Heading2"/>
        <w:spacing w:after="80" w:before="240"/>
      </w:pPr>
      <w:r>
        <w:rPr>
          <w:rFonts w:ascii="Georgia" w:cs="Georgia" w:eastAsia="Georgia" w:hAnsi="Georgia"/>
          <w:b/>
          <w:bCs/>
          <w:color w:val="1c1a16"/>
          <w:sz w:val="22"/>
          <w:szCs w:val="22"/>
        </w:rPr>
        <w:t xml:space="preserve">7. Our workmanship</w:t>
      </w:r>
    </w:p>
    <w:p>
      <w:pPr>
        <w:spacing w:after="140" w:line="300"/>
      </w:pPr>
      <w:r>
        <w:rPr>
          <w:rFonts w:ascii="Georgia" w:cs="Georgia" w:eastAsia="Georgia" w:hAnsi="Georgia"/>
          <w:color w:val="2b2b2b"/>
          <w:sz w:val="21"/>
          <w:szCs w:val="21"/>
        </w:rPr>
        <w:t xml:space="preserve">If we make a manufacturing error, we will replace the item free of charge as soon as possible. EXCEPT AS STATED, GOODS ARE SOLD WITHOUT ANY OTHER WARRANTY, EXPRESS OR IMPLIED, INCLUDING MERCHANTABILITY OR FITNESS FOR A PARTICULAR PURPOSE.</w:t>
      </w:r>
    </w:p>
    <w:p>
      <w:pPr>
        <w:pStyle w:val="Heading2"/>
        <w:spacing w:after="80" w:before="240"/>
      </w:pPr>
      <w:r>
        <w:rPr>
          <w:rFonts w:ascii="Georgia" w:cs="Georgia" w:eastAsia="Georgia" w:hAnsi="Georgia"/>
          <w:b/>
          <w:bCs/>
          <w:color w:val="1c1a16"/>
          <w:sz w:val="22"/>
          <w:szCs w:val="22"/>
        </w:rPr>
        <w:t xml:space="preserve">8. Limitation of liability</w:t>
      </w:r>
    </w:p>
    <w:p>
      <w:pPr>
        <w:spacing w:after="140" w:line="300"/>
      </w:pPr>
      <w:r>
        <w:rPr>
          <w:rFonts w:ascii="Georgia" w:cs="Georgia" w:eastAsia="Georgia" w:hAnsi="Georgia"/>
          <w:color w:val="2b2b2b"/>
          <w:sz w:val="21"/>
          <w:szCs w:val="21"/>
        </w:rPr>
        <w:t xml:space="preserve">We are not liable for incidental or consequential damages, including but not limited to contractor or installation delays. Our total liability for any claim will not exceed the amount paid for the goods giving rise to the claim.</w:t>
      </w:r>
    </w:p>
    <w:p>
      <w:pPr>
        <w:pStyle w:val="Heading2"/>
        <w:spacing w:after="80" w:before="240"/>
      </w:pPr>
      <w:r>
        <w:rPr>
          <w:rFonts w:ascii="Georgia" w:cs="Georgia" w:eastAsia="Georgia" w:hAnsi="Georgia"/>
          <w:b/>
          <w:bCs/>
          <w:color w:val="1c1a16"/>
          <w:sz w:val="22"/>
          <w:szCs w:val="22"/>
        </w:rPr>
        <w:t xml:space="preserve">9. Governing law</w:t>
      </w:r>
    </w:p>
    <w:p>
      <w:pPr>
        <w:spacing w:after="140" w:line="300"/>
      </w:pPr>
      <w:r>
        <w:rPr>
          <w:rFonts w:ascii="Georgia" w:cs="Georgia" w:eastAsia="Georgia" w:hAnsi="Georgia"/>
          <w:color w:val="2b2b2b"/>
          <w:sz w:val="21"/>
          <w:szCs w:val="21"/>
        </w:rPr>
        <w:t xml:space="preserve">These terms are governed by the laws of the State of North Carolina, without regard to conflicts of law.</w:t>
      </w:r>
    </w:p>
    <w:p>
      <w:pPr>
        <w:pStyle w:val="Heading2"/>
        <w:spacing w:after="80" w:before="240"/>
      </w:pPr>
      <w:r>
        <w:rPr>
          <w:rFonts w:ascii="Georgia" w:cs="Georgia" w:eastAsia="Georgia" w:hAnsi="Georgia"/>
          <w:b/>
          <w:bCs/>
          <w:color w:val="1c1a16"/>
          <w:sz w:val="22"/>
          <w:szCs w:val="22"/>
        </w:rPr>
        <w:t xml:space="preserve">10. Contact</w:t>
      </w:r>
    </w:p>
    <w:p>
      <w:pPr>
        <w:spacing w:after="140" w:line="300"/>
      </w:pPr>
      <w:r>
        <w:rPr>
          <w:rFonts w:ascii="Georgia" w:cs="Georgia" w:eastAsia="Georgia" w:hAnsi="Georgia"/>
          <w:color w:val="2b2b2b"/>
          <w:sz w:val="21"/>
          <w:szCs w:val="21"/>
        </w:rPr>
        <w:t xml:space="preserve">Customer service can be reached through our online client portal (fastest) or at info@uniquitystyle.com · 1 (336) 290-5115 · 1200 Redding Dr, High Point, NC 27260, USA.</w:t>
      </w:r>
    </w:p>
    <w:p>
      <w:pPr>
        <w:pStyle w:val="Heading1"/>
        <w:pBdr>
          <w:bottom w:val="single" w:color="999999" w:sz="4" w:space="4"/>
        </w:pBdr>
        <w:spacing w:after="160" w:before="420"/>
      </w:pPr>
      <w:r>
        <w:rPr>
          <w:rFonts w:ascii="Georgia" w:cs="Georgia" w:eastAsia="Georgia" w:hAnsi="Georgia"/>
          <w:b/>
          <w:bCs/>
          <w:color w:val="1c1a16"/>
          <w:sz w:val="30"/>
          <w:szCs w:val="30"/>
        </w:rPr>
        <w:t xml:space="preserve">Returns &amp; Refunds</w:t>
      </w:r>
    </w:p>
    <w:p>
      <w:pPr>
        <w:pStyle w:val="Heading2"/>
        <w:spacing w:after="80" w:before="240"/>
      </w:pPr>
      <w:r>
        <w:rPr>
          <w:rFonts w:ascii="Georgia" w:cs="Georgia" w:eastAsia="Georgia" w:hAnsi="Georgia"/>
          <w:b/>
          <w:bCs/>
          <w:color w:val="1c1a16"/>
          <w:sz w:val="22"/>
          <w:szCs w:val="22"/>
        </w:rPr>
        <w:t xml:space="preserve">Custom orders</w:t>
      </w:r>
    </w:p>
    <w:p>
      <w:pPr>
        <w:spacing w:after="140" w:line="300"/>
      </w:pPr>
      <w:r>
        <w:rPr>
          <w:rFonts w:ascii="Georgia" w:cs="Georgia" w:eastAsia="Georgia" w:hAnsi="Georgia"/>
          <w:color w:val="2b2b2b"/>
          <w:sz w:val="21"/>
          <w:szCs w:val="21"/>
        </w:rPr>
        <w:t xml:space="preserve">Custom orders are made to order and are not eligible for return. If we make a manufacturing error we will replace the item free of charge as soon as possible — but orders placed incorrectly are not refundable, so please double-check your order acknowledgement.</w:t>
      </w:r>
    </w:p>
    <w:p>
      <w:pPr>
        <w:pStyle w:val="Heading2"/>
        <w:spacing w:after="80" w:before="240"/>
      </w:pPr>
      <w:r>
        <w:rPr>
          <w:rFonts w:ascii="Georgia" w:cs="Georgia" w:eastAsia="Georgia" w:hAnsi="Georgia"/>
          <w:b/>
          <w:bCs/>
          <w:color w:val="1c1a16"/>
          <w:sz w:val="22"/>
          <w:szCs w:val="22"/>
        </w:rPr>
        <w:t xml:space="preserve">Returnable items</w:t>
      </w:r>
    </w:p>
    <w:p>
      <w:pPr>
        <w:spacing w:after="140" w:line="300"/>
      </w:pPr>
      <w:r>
        <w:rPr>
          <w:rFonts w:ascii="Georgia" w:cs="Georgia" w:eastAsia="Georgia" w:hAnsi="Georgia"/>
          <w:color w:val="2b2b2b"/>
          <w:sz w:val="21"/>
          <w:szCs w:val="21"/>
        </w:rPr>
        <w:t xml:space="preserve">Throws are eligible for return only if still packaged in plastic and in as-new condition, and are subject to a 25% restocking fee; return shipping is at the customer’s cost.</w:t>
      </w:r>
    </w:p>
    <w:p>
      <w:pPr>
        <w:pStyle w:val="Heading2"/>
        <w:spacing w:after="80" w:before="240"/>
      </w:pPr>
      <w:r>
        <w:rPr>
          <w:rFonts w:ascii="Georgia" w:cs="Georgia" w:eastAsia="Georgia" w:hAnsi="Georgia"/>
          <w:b/>
          <w:bCs/>
          <w:color w:val="1c1a16"/>
          <w:sz w:val="22"/>
          <w:szCs w:val="22"/>
        </w:rPr>
        <w:t xml:space="preserve">How to start a return or claim</w:t>
      </w:r>
    </w:p>
    <w:p>
      <w:pPr>
        <w:spacing w:after="140" w:line="300"/>
      </w:pPr>
      <w:r>
        <w:rPr>
          <w:rFonts w:ascii="Georgia" w:cs="Georgia" w:eastAsia="Georgia" w:hAnsi="Georgia"/>
          <w:color w:val="2b2b2b"/>
          <w:sz w:val="21"/>
          <w:szCs w:val="21"/>
        </w:rPr>
        <w:t xml:space="preserve">Please initiate any return through our client portal or customer service — no returns are accepted without a Return Authorization (RA) number. Any claim or return must be initiated within 10 business days of receipt.</w:t>
      </w:r>
    </w:p>
    <w:p>
      <w:pPr>
        <w:pStyle w:val="Heading2"/>
        <w:spacing w:after="80" w:before="240"/>
      </w:pPr>
      <w:r>
        <w:rPr>
          <w:rFonts w:ascii="Georgia" w:cs="Georgia" w:eastAsia="Georgia" w:hAnsi="Georgia"/>
          <w:b/>
          <w:bCs/>
          <w:color w:val="1c1a16"/>
          <w:sz w:val="22"/>
          <w:szCs w:val="22"/>
        </w:rPr>
        <w:t xml:space="preserve">Refunds</w:t>
      </w:r>
    </w:p>
    <w:p>
      <w:pPr>
        <w:spacing w:after="140" w:line="300"/>
      </w:pPr>
      <w:r>
        <w:rPr>
          <w:rFonts w:ascii="Georgia" w:cs="Georgia" w:eastAsia="Georgia" w:hAnsi="Georgia"/>
          <w:color w:val="2b2b2b"/>
          <w:sz w:val="21"/>
          <w:szCs w:val="21"/>
        </w:rPr>
        <w:t xml:space="preserve">Approved refunds are issued to the original payment method within 10 business days of our receipt and inspection of the return (or of approval, for cancelled undelivered orders).</w:t>
      </w:r>
    </w:p>
    <w:p>
      <w:pPr>
        <w:pStyle w:val="Heading1"/>
        <w:pBdr>
          <w:bottom w:val="single" w:color="999999" w:sz="4" w:space="4"/>
        </w:pBdr>
        <w:spacing w:after="160" w:before="420"/>
      </w:pPr>
      <w:r>
        <w:rPr>
          <w:rFonts w:ascii="Georgia" w:cs="Georgia" w:eastAsia="Georgia" w:hAnsi="Georgia"/>
          <w:b/>
          <w:bCs/>
          <w:color w:val="1c1a16"/>
          <w:sz w:val="30"/>
          <w:szCs w:val="30"/>
        </w:rPr>
        <w:t xml:space="preserve">Privacy Policy</w:t>
      </w:r>
    </w:p>
    <w:p>
      <w:pPr>
        <w:spacing w:after="140" w:line="300"/>
      </w:pPr>
      <w:r>
        <w:rPr>
          <w:rFonts w:ascii="Georgia" w:cs="Georgia" w:eastAsia="Georgia" w:hAnsi="Georgia"/>
          <w:color w:val="2b2b2b"/>
          <w:sz w:val="21"/>
          <w:szCs w:val="21"/>
        </w:rPr>
        <w:t xml:space="preserve">Who we are. MC America LLC, doing business as (DBA) Uniq’uity, operating the Uniq’uity brand and www.uniquitystyle.com. Contact: 1200 Redding Dr, High Point, NC 27260, USA · 1 (336) 290-5115 · info@uniquitystyle.com.</w:t>
      </w:r>
    </w:p>
    <w:p>
      <w:pPr>
        <w:spacing w:after="140" w:line="300"/>
      </w:pPr>
      <w:r>
        <w:rPr>
          <w:rFonts w:ascii="Georgia" w:cs="Georgia" w:eastAsia="Georgia" w:hAnsi="Georgia"/>
          <w:color w:val="2b2b2b"/>
          <w:sz w:val="21"/>
          <w:szCs w:val="21"/>
        </w:rPr>
        <w:t xml:space="preserve">What we collect. Trade-account information you or your firm provide (contact name, company, email, phone, shipping and billing addresses, resale/tax documentation); your order and transaction history; and technical data when you use our client portal (login events, IP address, browser type, pages used). Our sites use essential cookies and browser storage only — to keep you signed in and remember your session. We do not use advertising or cross-site tracking cookies.</w:t>
      </w:r>
    </w:p>
    <w:p>
      <w:pPr>
        <w:spacing w:after="140" w:line="300"/>
      </w:pPr>
      <w:r>
        <w:rPr>
          <w:rFonts w:ascii="Georgia" w:cs="Georgia" w:eastAsia="Georgia" w:hAnsi="Georgia"/>
          <w:color w:val="2b2b2b"/>
          <w:sz w:val="21"/>
          <w:szCs w:val="21"/>
        </w:rPr>
        <w:t xml:space="preserve">Payment card data. We never receive, store, or transmit your full card number. Card entry occurs in our payment gateway’s secure hosted fields and pages (PCI-DSS Level 1 certified); we receive only a payment token, the card’s last four digits and type, and the transaction result. Saved cards are stored in the gateway’s Customer Vault, not on our systems, and are charged only for orders you place or authorize.</w:t>
      </w:r>
    </w:p>
    <w:p>
      <w:pPr>
        <w:spacing w:after="140" w:line="300"/>
      </w:pPr>
      <w:r>
        <w:rPr>
          <w:rFonts w:ascii="Georgia" w:cs="Georgia" w:eastAsia="Georgia" w:hAnsi="Georgia"/>
          <w:color w:val="2b2b2b"/>
          <w:sz w:val="21"/>
          <w:szCs w:val="21"/>
        </w:rPr>
        <w:t xml:space="preserve">How we use information. To operate your trade account: quoting, order processing, manufacturing, delivery, invoicing and payment, customer service, and required record-keeping. We do not sell or rent personal information, and we do not share it for third-party marketing.</w:t>
      </w:r>
    </w:p>
    <w:p>
      <w:pPr>
        <w:spacing w:after="140" w:line="300"/>
      </w:pPr>
      <w:r>
        <w:rPr>
          <w:rFonts w:ascii="Georgia" w:cs="Georgia" w:eastAsia="Georgia" w:hAnsi="Georgia"/>
          <w:color w:val="2b2b2b"/>
          <w:sz w:val="21"/>
          <w:szCs w:val="21"/>
        </w:rPr>
        <w:t xml:space="preserve">Who we share it with. Service providers who process it for us, only as needed to serve you: our payment gateway (payment processing), United Parcel Service and other carriers (delivery), Oracle NetSuite (our business system of record), and our hosting infrastructure — Google Cloud/Firebase (application and data hosting) and Vercel (web hosting). We also disclose information where the law requires it.</w:t>
      </w:r>
    </w:p>
    <w:p>
      <w:pPr>
        <w:spacing w:after="140" w:line="300"/>
      </w:pPr>
      <w:r>
        <w:rPr>
          <w:rFonts w:ascii="Georgia" w:cs="Georgia" w:eastAsia="Georgia" w:hAnsi="Georgia"/>
          <w:color w:val="2b2b2b"/>
          <w:sz w:val="21"/>
          <w:szCs w:val="21"/>
        </w:rPr>
        <w:t xml:space="preserve">Security &amp; retention. All connections are encrypted (HTTPS/TLS); portal access requires an individual login, and account data is restricted to staff who need it. Account and transaction records are retained while your account is active and as required for legal, tax, and warranty purposes.</w:t>
      </w:r>
    </w:p>
    <w:p>
      <w:pPr>
        <w:spacing w:after="140" w:line="300"/>
      </w:pPr>
      <w:r>
        <w:rPr>
          <w:rFonts w:ascii="Georgia" w:cs="Georgia" w:eastAsia="Georgia" w:hAnsi="Georgia"/>
          <w:color w:val="2b2b2b"/>
          <w:sz w:val="21"/>
          <w:szCs w:val="21"/>
        </w:rPr>
        <w:t xml:space="preserve">Your choices. Email info@uniquitystyle.com to review, correct, or delete your information, close your account, or ask a question about this policy. We do not sell personal information as state privacy laws define it. Changes to this policy are posted with a new effective date.</w:t>
      </w:r>
    </w:p>
    <w:p>
      <w:pPr>
        <w:pStyle w:val="Heading1"/>
        <w:pBdr>
          <w:bottom w:val="single" w:color="999999" w:sz="4" w:space="4"/>
        </w:pBdr>
        <w:spacing w:after="160" w:before="420"/>
      </w:pPr>
      <w:r>
        <w:rPr>
          <w:rFonts w:ascii="Georgia" w:cs="Georgia" w:eastAsia="Georgia" w:hAnsi="Georgia"/>
          <w:b/>
          <w:bCs/>
          <w:color w:val="1c1a16"/>
          <w:sz w:val="30"/>
          <w:szCs w:val="30"/>
        </w:rPr>
        <w:t xml:space="preserve">Payments &amp; Security</w:t>
      </w:r>
    </w:p>
    <w:p>
      <w:pPr>
        <w:spacing w:after="140" w:line="300"/>
      </w:pPr>
      <w:r>
        <w:rPr>
          <w:rFonts w:ascii="Georgia" w:cs="Georgia" w:eastAsia="Georgia" w:hAnsi="Georgia"/>
          <w:color w:val="2b2b2b"/>
          <w:sz w:val="21"/>
          <w:szCs w:val="21"/>
        </w:rPr>
        <w:t xml:space="preserve">All transactions are protected with TLS (SSL) encryption. Payments are processed on our payment gateway’s PCI-DSS Level 1 certified systems — your card number never touches our servers.</w:t>
      </w:r>
    </w:p>
    <w:p>
      <w:pPr>
        <w:spacing w:after="140" w:line="300"/>
      </w:pPr>
      <w:r>
        <w:rPr>
          <w:rFonts w:ascii="Georgia" w:cs="Georgia" w:eastAsia="Georgia" w:hAnsi="Georgia"/>
          <w:color w:val="2b2b2b"/>
          <w:sz w:val="21"/>
          <w:szCs w:val="21"/>
        </w:rPr>
        <w:t xml:space="preserve">All prices and charges are in US Dollars (USD). MC America LLC, doing business as (DBA) Uniq’uity is a United States company located in High Point, North Carolina, USA. Orders ship via UPS from our High Point facility (see Delivery, above). Before any payment is completed you will be shown your full order — items, charges, and ship-to address — with the option to edit or cancel.</w:t>
      </w:r>
    </w:p>
    <w:p>
      <w:pPr>
        <w:spacing w:after="140" w:line="300"/>
      </w:pPr>
      <w:r>
        <w:rPr>
          <w:rFonts w:ascii="Georgia" w:cs="Georgia" w:eastAsia="Georgia" w:hAnsi="Georgia"/>
          <w:color w:val="2b2b2b"/>
          <w:sz w:val="21"/>
          <w:szCs w:val="21"/>
        </w:rPr>
        <w:t xml:space="preserve">Web hosting: Vercel Inc. (vercel.com). Application infrastructure: Google Cloud (cloud.google.com).</w:t>
      </w:r>
    </w:p>
    <w:p>
      <w:pPr>
        <w:pBdr>
          <w:top w:val="single" w:color="999999" w:sz="4" w:space="8"/>
        </w:pBdr>
        <w:spacing w:before="420"/>
        <w:jc w:val="center"/>
      </w:pPr>
      <w:r>
        <w:rPr>
          <w:rFonts w:ascii="Georgia" w:cs="Georgia" w:eastAsia="Georgia" w:hAnsi="Georgia"/>
          <w:color w:val="524e46"/>
          <w:sz w:val="16"/>
          <w:szCs w:val="16"/>
        </w:rPr>
        <w:t xml:space="preserve">Uniq’uity · MC America LLC, doing business as (DBA) Uniq’uity · 1200 Redding Dr, High Point, NC 27260, USA · 1 (336) 290-5115 · www.uniquitystyle.com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2026-09-10T19:06:42.547Z</dcterms:created>
  <dcterms:modified xsi:type="dcterms:W3CDTF">2026-09-10T19:06:42.547Z</dcterms:modified>
</cp:coreProperties>
</file>

<file path=docProps/custom.xml><?xml version="1.0" encoding="utf-8"?>
<Properties xmlns="http://schemas.openxmlformats.org/officeDocument/2006/custom-properties" xmlns:vt="http://schemas.openxmlformats.org/officeDocument/2006/docPropsVTypes"/>
</file>