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30BE" w14:textId="77777777" w:rsidR="00C62520" w:rsidRDefault="00000000">
      <w:pPr>
        <w:spacing w:after="80"/>
      </w:pPr>
      <w:r>
        <w:rPr>
          <w:b/>
          <w:bCs/>
          <w:color w:val="1F3864"/>
          <w:sz w:val="36"/>
          <w:szCs w:val="36"/>
        </w:rPr>
        <w:t>Cyclistic case study: how do annual members and casual riders use Cyclistic bikes differently?</w:t>
      </w:r>
    </w:p>
    <w:p w14:paraId="7DE59E72" w14:textId="77777777" w:rsidR="00C62520" w:rsidRDefault="00000000">
      <w:pPr>
        <w:pBdr>
          <w:bottom w:val="single" w:sz="8" w:space="4" w:color="9DC3E6"/>
        </w:pBdr>
        <w:spacing w:after="320"/>
      </w:pPr>
      <w:r>
        <w:rPr>
          <w:color w:val="595959"/>
          <w:sz w:val="24"/>
          <w:szCs w:val="24"/>
        </w:rPr>
        <w:t>Stuart Hibberd, Google Data Analytics Professional Certificate capstone</w:t>
      </w:r>
    </w:p>
    <w:p w14:paraId="6CFC68CF" w14:textId="77777777" w:rsidR="00C62520" w:rsidRDefault="00000000">
      <w:pPr>
        <w:pStyle w:val="Heading1"/>
        <w:spacing w:before="320" w:after="160"/>
      </w:pPr>
      <w:r>
        <w:rPr>
          <w:b/>
          <w:bCs/>
          <w:color w:val="1F3864"/>
          <w:sz w:val="30"/>
          <w:szCs w:val="30"/>
        </w:rPr>
        <w:t>Introduction</w:t>
      </w:r>
    </w:p>
    <w:p w14:paraId="2A4DAE88" w14:textId="77777777" w:rsidR="00C62520" w:rsidRDefault="00000000">
      <w:pPr>
        <w:spacing w:after="160" w:line="276" w:lineRule="auto"/>
      </w:pPr>
      <w:r>
        <w:t>Cyclistic is a fictional bike-share company created for this case study. It runs 5,824 bicycles across 692 stations in Chicago. The underlying data is real: publicly released trip records from Divvy, the Chicago bike-share system operated by Lyft Bikes and Scooters, LLC, used under the Divvy Data License Agreement. The company name is part of the exercise and does not affect where the data comes from.</w:t>
      </w:r>
    </w:p>
    <w:p w14:paraId="012D6F73" w14:textId="53763233" w:rsidR="00C62520" w:rsidRDefault="00000000">
      <w:pPr>
        <w:spacing w:after="160" w:line="276" w:lineRule="auto"/>
      </w:pPr>
      <w:proofErr w:type="spellStart"/>
      <w:r>
        <w:t>Cyclistic’s</w:t>
      </w:r>
      <w:proofErr w:type="spellEnd"/>
      <w:r>
        <w:t xml:space="preserve"> finance analysts have concluded that annual members are more profitable than casual riders. The director of marketing, Lily Moreno, believes the company’s future growth depends on converting casual riders, who buy single-ride or full-day passes, into annual members. Before </w:t>
      </w:r>
      <w:r w:rsidR="00121590">
        <w:t>designing a campaign</w:t>
      </w:r>
      <w:r>
        <w:t xml:space="preserve">, the marketing team needs to understand how the two groups </w:t>
      </w:r>
      <w:proofErr w:type="gramStart"/>
      <w:r>
        <w:t>actually use</w:t>
      </w:r>
      <w:proofErr w:type="gramEnd"/>
      <w:r>
        <w:t xml:space="preserve"> the service. That is the question assigned to me:</w:t>
      </w:r>
    </w:p>
    <w:p w14:paraId="471952AA" w14:textId="77777777" w:rsidR="00C62520" w:rsidRDefault="00000000">
      <w:pPr>
        <w:pBdr>
          <w:left w:val="single" w:sz="12" w:space="8" w:color="9DC3E6"/>
        </w:pBdr>
        <w:spacing w:after="160" w:line="276" w:lineRule="auto"/>
        <w:ind w:left="480"/>
      </w:pPr>
      <w:r>
        <w:rPr>
          <w:i/>
          <w:iCs/>
        </w:rPr>
        <w:t>How do annual members and casual riders use Cyclistic bikes differently?</w:t>
      </w:r>
    </w:p>
    <w:p w14:paraId="31850CF7" w14:textId="77777777" w:rsidR="00C62520" w:rsidRDefault="00000000">
      <w:pPr>
        <w:spacing w:after="160" w:line="276" w:lineRule="auto"/>
      </w:pPr>
      <w:r>
        <w:t>My business task, approved at the start of the project:</w:t>
      </w:r>
    </w:p>
    <w:p w14:paraId="584F306D" w14:textId="77777777" w:rsidR="00C62520" w:rsidRDefault="00000000">
      <w:pPr>
        <w:pBdr>
          <w:left w:val="single" w:sz="12" w:space="8" w:color="9DC3E6"/>
        </w:pBdr>
        <w:spacing w:after="160" w:line="276" w:lineRule="auto"/>
        <w:ind w:left="480"/>
      </w:pPr>
      <w:r>
        <w:rPr>
          <w:i/>
          <w:iCs/>
        </w:rPr>
        <w:t>Cyclistic wants to increase annual rider membership by converting casual riders; however, they do not know how casual riders’ usage differs from annual members’ usage. To achieve this, I will examine rider data from the most recent complete 12-month period. I will produce insights that the director of marketing can use to plan a targeted marketing campaign, which will then be taken to the executive team for approval.</w:t>
      </w:r>
    </w:p>
    <w:p w14:paraId="7101B77C" w14:textId="77777777" w:rsidR="00C62520" w:rsidRDefault="00000000">
      <w:pPr>
        <w:spacing w:after="160" w:line="276" w:lineRule="auto"/>
      </w:pPr>
      <w:r>
        <w:t>I compared the two groups on ride volume, median ride duration, and the distribution of rides across days of the week, hours of the day, months of the year, bicycle types and start stations.</w:t>
      </w:r>
    </w:p>
    <w:p w14:paraId="69E913D8" w14:textId="77777777" w:rsidR="00C62520" w:rsidRDefault="00000000">
      <w:pPr>
        <w:spacing w:after="160" w:line="276" w:lineRule="auto"/>
      </w:pPr>
      <w:r>
        <w:t>The immediate audience is Moreno, who needs enough detail to design a campaign. The executive team approves marketing programmes and needs the case and the evidence more than the detail. The case brief poses two further questions: why casual riders would buy memberships, and how digital media could influence them. Anonymous trip data cannot answer either, so both sit outside this analysis.</w:t>
      </w:r>
    </w:p>
    <w:p w14:paraId="2DAB32CA" w14:textId="77777777" w:rsidR="00C62520" w:rsidRDefault="00000000">
      <w:pPr>
        <w:pStyle w:val="Heading1"/>
        <w:spacing w:before="320" w:after="160"/>
      </w:pPr>
      <w:r>
        <w:rPr>
          <w:b/>
          <w:bCs/>
          <w:color w:val="1F3864"/>
          <w:sz w:val="30"/>
          <w:szCs w:val="30"/>
        </w:rPr>
        <w:t>The problem and the evidence</w:t>
      </w:r>
    </w:p>
    <w:p w14:paraId="1BC849C0" w14:textId="77777777" w:rsidR="00C62520" w:rsidRDefault="00000000">
      <w:pPr>
        <w:pStyle w:val="Heading2"/>
        <w:spacing w:before="240" w:after="120"/>
      </w:pPr>
      <w:r>
        <w:rPr>
          <w:b/>
          <w:bCs/>
          <w:color w:val="2E5395"/>
          <w:sz w:val="25"/>
          <w:szCs w:val="25"/>
        </w:rPr>
        <w:t>Data used</w:t>
      </w:r>
    </w:p>
    <w:p w14:paraId="6DC20079" w14:textId="77777777" w:rsidR="00C62520" w:rsidRDefault="00000000">
      <w:pPr>
        <w:spacing w:after="160" w:line="276" w:lineRule="auto"/>
      </w:pPr>
      <w:r>
        <w:t>I used the twelve most recent complete months of Divvy trip data available when the period was selected: July 2025 to June 2026, downloaded as twelve monthly CSV files. The originals are kept unmodified and working copies are held separately, so every processing step can be reversed.</w:t>
      </w:r>
    </w:p>
    <w:p w14:paraId="469904DD" w14:textId="143001E7" w:rsidR="00C62520" w:rsidRDefault="00000000">
      <w:pPr>
        <w:spacing w:after="160" w:line="276" w:lineRule="auto"/>
      </w:pPr>
      <w:r>
        <w:t xml:space="preserve">Each file holds one row per ride across thirteen columns: ride ID, bicycle type, start and end timestamps, start and end station name and ID, coordinates, and rider type. Two structural points shaped the analysis. </w:t>
      </w:r>
      <w:r w:rsidR="00121590">
        <w:t>No duration column exists</w:t>
      </w:r>
      <w:r>
        <w:t xml:space="preserve">, so duration is calculated from the timestamps. </w:t>
      </w:r>
      <w:r>
        <w:lastRenderedPageBreak/>
        <w:t xml:space="preserve">There is also no rider identifier, so the records describe </w:t>
      </w:r>
      <w:r>
        <w:rPr>
          <w:b/>
          <w:bCs/>
        </w:rPr>
        <w:t>rides, not riders</w:t>
      </w:r>
      <w:r>
        <w:t>. One person taking twenty rides is indistinguishable from twenty people taking one, and every finding in this report is a statement about rides.</w:t>
      </w:r>
    </w:p>
    <w:p w14:paraId="775C6321" w14:textId="08F870E1" w:rsidR="00C62520" w:rsidRDefault="00000000">
      <w:pPr>
        <w:spacing w:after="160" w:line="276" w:lineRule="auto"/>
      </w:pPr>
      <w:r>
        <w:t>The data is credible for this comparison. It is first-party operational data, recorded automatically and published under a named licence by the system operator. It also has clear limits. Only existing users appear in it, and it holds no demographics, trip purpose, pricing or revenue. Location fields are incomplete. In May 2026, 21% of rides have no start station recorded</w:t>
      </w:r>
      <w:r w:rsidR="00121590">
        <w:t xml:space="preserve">; all of them are electric-bike rides, with coordinates rounded to roughly a one-kilometre grid, </w:t>
      </w:r>
      <w:r>
        <w:t xml:space="preserve">consistent with a privacy measure. Integrity checking also found that the January 2026 archive contained a CSV misnamed as January 2025. Date validation confirmed the contents were January </w:t>
      </w:r>
      <w:proofErr w:type="gramStart"/>
      <w:r>
        <w:t>2026</w:t>
      </w:r>
      <w:proofErr w:type="gramEnd"/>
      <w:r>
        <w:t xml:space="preserve"> and the working copy was renamed before analysis. Left uncorrected, that filename could have placed a month of records in the wrong year.</w:t>
      </w:r>
    </w:p>
    <w:p w14:paraId="2E53E8D1" w14:textId="77777777" w:rsidR="00C62520" w:rsidRDefault="00000000">
      <w:pPr>
        <w:pStyle w:val="Heading2"/>
        <w:spacing w:before="240" w:after="120"/>
      </w:pPr>
      <w:r>
        <w:rPr>
          <w:b/>
          <w:bCs/>
          <w:color w:val="2E5395"/>
          <w:sz w:val="25"/>
          <w:szCs w:val="25"/>
        </w:rPr>
        <w:t>Cleaning</w:t>
      </w:r>
    </w:p>
    <w:p w14:paraId="64176F44" w14:textId="4E5D340B" w:rsidR="00C62520" w:rsidRDefault="00000000">
      <w:pPr>
        <w:spacing w:after="160" w:line="276" w:lineRule="auto"/>
      </w:pPr>
      <w:r>
        <w:t xml:space="preserve">I processed the data in </w:t>
      </w:r>
      <w:proofErr w:type="spellStart"/>
      <w:r>
        <w:t>BigQuery</w:t>
      </w:r>
      <w:proofErr w:type="spellEnd"/>
      <w:r>
        <w:t xml:space="preserve"> because twelve files totalling 5.9 million records are beyond practical spreadsheet limits. </w:t>
      </w:r>
      <w:r w:rsidR="00121590">
        <w:t xml:space="preserve">I imported each month into its own table and left it </w:t>
      </w:r>
      <w:r>
        <w:t xml:space="preserve">unchanged. Cleaning was applied when building a single combined table, </w:t>
      </w:r>
      <w:proofErr w:type="spellStart"/>
      <w:r w:rsidRPr="00121590">
        <w:rPr>
          <w:i/>
          <w:iCs/>
        </w:rPr>
        <w:t>rides_clean</w:t>
      </w:r>
      <w:proofErr w:type="spellEnd"/>
      <w:r>
        <w:t>, and every query was saved in numbered order so the steps can be followed and repeated.</w:t>
      </w:r>
    </w:p>
    <w:p w14:paraId="72147FA2" w14:textId="77777777" w:rsidR="00C62520" w:rsidRDefault="00000000">
      <w:pPr>
        <w:spacing w:after="160" w:line="276" w:lineRule="auto"/>
      </w:pPr>
      <w:r>
        <w:t>The raw tables held 5,932,349 records. Cleaning removed or adjusted the following, with each rule checked before it was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4060"/>
      </w:tblGrid>
      <w:tr w:rsidR="00C62520" w14:paraId="299CCCF7" w14:textId="77777777">
        <w:tblPrEx>
          <w:tblCellMar>
            <w:top w:w="0" w:type="dxa"/>
            <w:bottom w:w="0" w:type="dxa"/>
          </w:tblCellMar>
        </w:tblPrEx>
        <w:trPr>
          <w:tblHeader/>
        </w:trPr>
        <w:tc>
          <w:tcPr>
            <w:tcW w:w="3600" w:type="dxa"/>
            <w:shd w:val="clear" w:color="auto" w:fill="D9E2F3"/>
            <w:tcMar>
              <w:top w:w="80" w:type="dxa"/>
              <w:left w:w="120" w:type="dxa"/>
              <w:bottom w:w="80" w:type="dxa"/>
              <w:right w:w="120" w:type="dxa"/>
            </w:tcMar>
          </w:tcPr>
          <w:p w14:paraId="17715454" w14:textId="77777777" w:rsidR="00C62520" w:rsidRDefault="00000000">
            <w:r>
              <w:rPr>
                <w:b/>
                <w:bCs/>
                <w:sz w:val="20"/>
                <w:szCs w:val="20"/>
              </w:rPr>
              <w:t>Step</w:t>
            </w:r>
          </w:p>
        </w:tc>
        <w:tc>
          <w:tcPr>
            <w:tcW w:w="1700" w:type="dxa"/>
            <w:shd w:val="clear" w:color="auto" w:fill="D9E2F3"/>
            <w:tcMar>
              <w:top w:w="80" w:type="dxa"/>
              <w:left w:w="120" w:type="dxa"/>
              <w:bottom w:w="80" w:type="dxa"/>
              <w:right w:w="120" w:type="dxa"/>
            </w:tcMar>
          </w:tcPr>
          <w:p w14:paraId="71BCD256" w14:textId="77777777" w:rsidR="00C62520" w:rsidRDefault="00000000">
            <w:r>
              <w:rPr>
                <w:b/>
                <w:bCs/>
                <w:sz w:val="20"/>
                <w:szCs w:val="20"/>
              </w:rPr>
              <w:t>Records</w:t>
            </w:r>
          </w:p>
        </w:tc>
        <w:tc>
          <w:tcPr>
            <w:tcW w:w="4060" w:type="dxa"/>
            <w:shd w:val="clear" w:color="auto" w:fill="D9E2F3"/>
            <w:tcMar>
              <w:top w:w="80" w:type="dxa"/>
              <w:left w:w="120" w:type="dxa"/>
              <w:bottom w:w="80" w:type="dxa"/>
              <w:right w:w="120" w:type="dxa"/>
            </w:tcMar>
          </w:tcPr>
          <w:p w14:paraId="73DE1371" w14:textId="77777777" w:rsidR="00C62520" w:rsidRDefault="00000000">
            <w:r>
              <w:rPr>
                <w:b/>
                <w:bCs/>
                <w:sz w:val="20"/>
                <w:szCs w:val="20"/>
              </w:rPr>
              <w:t>Reason</w:t>
            </w:r>
          </w:p>
        </w:tc>
      </w:tr>
      <w:tr w:rsidR="00C62520" w14:paraId="019D1EF5" w14:textId="77777777">
        <w:tblPrEx>
          <w:tblCellMar>
            <w:top w:w="0" w:type="dxa"/>
            <w:bottom w:w="0" w:type="dxa"/>
          </w:tblCellMar>
        </w:tblPrEx>
        <w:tc>
          <w:tcPr>
            <w:tcW w:w="3600" w:type="dxa"/>
            <w:tcMar>
              <w:top w:w="80" w:type="dxa"/>
              <w:left w:w="120" w:type="dxa"/>
              <w:bottom w:w="80" w:type="dxa"/>
              <w:right w:w="120" w:type="dxa"/>
            </w:tcMar>
          </w:tcPr>
          <w:p w14:paraId="7F6FDD65" w14:textId="77777777" w:rsidR="00C62520" w:rsidRDefault="00000000">
            <w:r>
              <w:rPr>
                <w:sz w:val="20"/>
                <w:szCs w:val="20"/>
              </w:rPr>
              <w:t>Rides under 60 seconds</w:t>
            </w:r>
          </w:p>
        </w:tc>
        <w:tc>
          <w:tcPr>
            <w:tcW w:w="1700" w:type="dxa"/>
            <w:tcMar>
              <w:top w:w="80" w:type="dxa"/>
              <w:left w:w="120" w:type="dxa"/>
              <w:bottom w:w="80" w:type="dxa"/>
              <w:right w:w="120" w:type="dxa"/>
            </w:tcMar>
          </w:tcPr>
          <w:p w14:paraId="018D5857" w14:textId="77777777" w:rsidR="00C62520" w:rsidRDefault="00000000">
            <w:r>
              <w:rPr>
                <w:sz w:val="20"/>
                <w:szCs w:val="20"/>
              </w:rPr>
              <w:t>−162,217</w:t>
            </w:r>
          </w:p>
        </w:tc>
        <w:tc>
          <w:tcPr>
            <w:tcW w:w="4060" w:type="dxa"/>
            <w:tcMar>
              <w:top w:w="80" w:type="dxa"/>
              <w:left w:w="120" w:type="dxa"/>
              <w:bottom w:w="80" w:type="dxa"/>
              <w:right w:w="120" w:type="dxa"/>
            </w:tcMar>
          </w:tcPr>
          <w:p w14:paraId="2682C3C5" w14:textId="24B85FDA" w:rsidR="00C62520" w:rsidRDefault="00000000">
            <w:r>
              <w:rPr>
                <w:sz w:val="20"/>
                <w:szCs w:val="20"/>
              </w:rPr>
              <w:t xml:space="preserve">Divvy's policy treats these as potential false starts or redocking attempts. All were electric-bike rides. They were present in the data despite the stated pre-publication filter, so </w:t>
            </w:r>
            <w:r w:rsidR="00121590">
              <w:rPr>
                <w:sz w:val="20"/>
                <w:szCs w:val="20"/>
              </w:rPr>
              <w:t>I applied the rule</w:t>
            </w:r>
            <w:r>
              <w:rPr>
                <w:sz w:val="20"/>
                <w:szCs w:val="20"/>
              </w:rPr>
              <w:t xml:space="preserve"> during cleaning.</w:t>
            </w:r>
          </w:p>
        </w:tc>
      </w:tr>
      <w:tr w:rsidR="00C62520" w14:paraId="14E56487" w14:textId="77777777">
        <w:tblPrEx>
          <w:tblCellMar>
            <w:top w:w="0" w:type="dxa"/>
            <w:bottom w:w="0" w:type="dxa"/>
          </w:tblCellMar>
        </w:tblPrEx>
        <w:tc>
          <w:tcPr>
            <w:tcW w:w="3600" w:type="dxa"/>
            <w:tcMar>
              <w:top w:w="80" w:type="dxa"/>
              <w:left w:w="120" w:type="dxa"/>
              <w:bottom w:w="80" w:type="dxa"/>
              <w:right w:w="120" w:type="dxa"/>
            </w:tcMar>
          </w:tcPr>
          <w:p w14:paraId="03B95970" w14:textId="77777777" w:rsidR="00C62520" w:rsidRDefault="00000000">
            <w:r>
              <w:rPr>
                <w:sz w:val="20"/>
                <w:szCs w:val="20"/>
              </w:rPr>
              <w:t>Duplicate ride IDs</w:t>
            </w:r>
          </w:p>
        </w:tc>
        <w:tc>
          <w:tcPr>
            <w:tcW w:w="1700" w:type="dxa"/>
            <w:tcMar>
              <w:top w:w="80" w:type="dxa"/>
              <w:left w:w="120" w:type="dxa"/>
              <w:bottom w:w="80" w:type="dxa"/>
              <w:right w:w="120" w:type="dxa"/>
            </w:tcMar>
          </w:tcPr>
          <w:p w14:paraId="78A8D0E6" w14:textId="77777777" w:rsidR="00C62520" w:rsidRDefault="00000000">
            <w:r>
              <w:rPr>
                <w:sz w:val="20"/>
                <w:szCs w:val="20"/>
              </w:rPr>
              <w:t>−35</w:t>
            </w:r>
          </w:p>
        </w:tc>
        <w:tc>
          <w:tcPr>
            <w:tcW w:w="4060" w:type="dxa"/>
            <w:tcMar>
              <w:top w:w="80" w:type="dxa"/>
              <w:left w:w="120" w:type="dxa"/>
              <w:bottom w:w="80" w:type="dxa"/>
              <w:right w:w="120" w:type="dxa"/>
            </w:tcMar>
          </w:tcPr>
          <w:p w14:paraId="7F6305E0" w14:textId="77777777" w:rsidR="00C62520" w:rsidRDefault="00000000">
            <w:r>
              <w:rPr>
                <w:sz w:val="20"/>
                <w:szCs w:val="20"/>
              </w:rPr>
              <w:t>35 IDs appeared twice as exact copies. One copy of each was removed.</w:t>
            </w:r>
          </w:p>
        </w:tc>
      </w:tr>
      <w:tr w:rsidR="00C62520" w14:paraId="26658553" w14:textId="77777777">
        <w:tblPrEx>
          <w:tblCellMar>
            <w:top w:w="0" w:type="dxa"/>
            <w:bottom w:w="0" w:type="dxa"/>
          </w:tblCellMar>
        </w:tblPrEx>
        <w:tc>
          <w:tcPr>
            <w:tcW w:w="3600" w:type="dxa"/>
            <w:tcMar>
              <w:top w:w="80" w:type="dxa"/>
              <w:left w:w="120" w:type="dxa"/>
              <w:bottom w:w="80" w:type="dxa"/>
              <w:right w:w="120" w:type="dxa"/>
            </w:tcMar>
          </w:tcPr>
          <w:p w14:paraId="3F4E5626" w14:textId="77777777" w:rsidR="00C62520" w:rsidRDefault="00000000">
            <w:r>
              <w:rPr>
                <w:sz w:val="20"/>
                <w:szCs w:val="20"/>
              </w:rPr>
              <w:t>Rides starting before 1 July 2025</w:t>
            </w:r>
          </w:p>
        </w:tc>
        <w:tc>
          <w:tcPr>
            <w:tcW w:w="1700" w:type="dxa"/>
            <w:tcMar>
              <w:top w:w="80" w:type="dxa"/>
              <w:left w:w="120" w:type="dxa"/>
              <w:bottom w:w="80" w:type="dxa"/>
              <w:right w:w="120" w:type="dxa"/>
            </w:tcMar>
          </w:tcPr>
          <w:p w14:paraId="3B4BD81B" w14:textId="77777777" w:rsidR="00C62520" w:rsidRDefault="00000000">
            <w:r>
              <w:rPr>
                <w:sz w:val="20"/>
                <w:szCs w:val="20"/>
              </w:rPr>
              <w:t>−102</w:t>
            </w:r>
          </w:p>
        </w:tc>
        <w:tc>
          <w:tcPr>
            <w:tcW w:w="4060" w:type="dxa"/>
            <w:tcMar>
              <w:top w:w="80" w:type="dxa"/>
              <w:left w:w="120" w:type="dxa"/>
              <w:bottom w:w="80" w:type="dxa"/>
              <w:right w:w="120" w:type="dxa"/>
            </w:tcMar>
          </w:tcPr>
          <w:p w14:paraId="67AE57A7" w14:textId="77777777" w:rsidR="00C62520" w:rsidRDefault="00000000">
            <w:r>
              <w:rPr>
                <w:sz w:val="20"/>
                <w:szCs w:val="20"/>
              </w:rPr>
              <w:t>Outside the analysis period. Rides are assigned to months by start time, with the boundary applied from 1 July 2025 up to but not including 1 July 2026.</w:t>
            </w:r>
          </w:p>
        </w:tc>
      </w:tr>
      <w:tr w:rsidR="00C62520" w14:paraId="136DA72C" w14:textId="77777777">
        <w:tblPrEx>
          <w:tblCellMar>
            <w:top w:w="0" w:type="dxa"/>
            <w:bottom w:w="0" w:type="dxa"/>
          </w:tblCellMar>
        </w:tblPrEx>
        <w:tc>
          <w:tcPr>
            <w:tcW w:w="3600" w:type="dxa"/>
            <w:tcMar>
              <w:top w:w="80" w:type="dxa"/>
              <w:left w:w="120" w:type="dxa"/>
              <w:bottom w:w="80" w:type="dxa"/>
              <w:right w:w="120" w:type="dxa"/>
            </w:tcMar>
          </w:tcPr>
          <w:p w14:paraId="1FB88AF6" w14:textId="77777777" w:rsidR="00C62520" w:rsidRDefault="00000000">
            <w:r>
              <w:rPr>
                <w:sz w:val="20"/>
                <w:szCs w:val="20"/>
              </w:rPr>
              <w:t>Daylight-saving records</w:t>
            </w:r>
          </w:p>
        </w:tc>
        <w:tc>
          <w:tcPr>
            <w:tcW w:w="1700" w:type="dxa"/>
            <w:tcMar>
              <w:top w:w="80" w:type="dxa"/>
              <w:left w:w="120" w:type="dxa"/>
              <w:bottom w:w="80" w:type="dxa"/>
              <w:right w:w="120" w:type="dxa"/>
            </w:tcMar>
          </w:tcPr>
          <w:p w14:paraId="05B7AFA0" w14:textId="77777777" w:rsidR="00C62520" w:rsidRDefault="00000000">
            <w:r>
              <w:rPr>
                <w:sz w:val="20"/>
                <w:szCs w:val="20"/>
              </w:rPr>
              <w:t>29 adjusted</w:t>
            </w:r>
          </w:p>
        </w:tc>
        <w:tc>
          <w:tcPr>
            <w:tcW w:w="4060" w:type="dxa"/>
            <w:tcMar>
              <w:top w:w="80" w:type="dxa"/>
              <w:left w:w="120" w:type="dxa"/>
              <w:bottom w:w="80" w:type="dxa"/>
              <w:right w:w="120" w:type="dxa"/>
            </w:tcMar>
          </w:tcPr>
          <w:p w14:paraId="72D93FB3" w14:textId="77777777" w:rsidR="00C62520" w:rsidRDefault="00000000">
            <w:r>
              <w:rPr>
                <w:sz w:val="20"/>
                <w:szCs w:val="20"/>
              </w:rPr>
              <w:t>End time appeared earlier than start time during the repeated 1 a.m. hour on 2 November 2025. Durations were corrected and the original timestamps preserved.</w:t>
            </w:r>
          </w:p>
        </w:tc>
      </w:tr>
    </w:tbl>
    <w:p w14:paraId="70B3013F" w14:textId="77777777" w:rsidR="00C62520" w:rsidRDefault="00C62520">
      <w:pPr>
        <w:spacing w:after="160"/>
      </w:pPr>
    </w:p>
    <w:p w14:paraId="1E43CBEB" w14:textId="64C74131" w:rsidR="00C62520" w:rsidRDefault="00000000">
      <w:pPr>
        <w:spacing w:after="160" w:line="276" w:lineRule="auto"/>
      </w:pPr>
      <w:r>
        <w:t xml:space="preserve">That reconciles exactly: 5,932,349 − 162,217 − 35 − 102 = </w:t>
      </w:r>
      <w:r>
        <w:rPr>
          <w:b/>
          <w:bCs/>
        </w:rPr>
        <w:t>5,769,995 cleaned rides</w:t>
      </w:r>
      <w:r>
        <w:t xml:space="preserve">. Validation confirmed the cleaned table has the same number of unique ride IDs, no missing core fields, no rides outside the period, no sub-60-second durations, and fully populated derived date and time fields. Missing station data and rounded coordinates were left as found, and location analysis uses only rides with a recorded station ID. </w:t>
      </w:r>
      <w:r w:rsidR="00121590">
        <w:t>I kept rides of 24 hours or longer because I found no published rule indicating</w:t>
      </w:r>
      <w:r>
        <w:t xml:space="preserve"> they are invalid.</w:t>
      </w:r>
    </w:p>
    <w:p w14:paraId="29F2BDEE" w14:textId="77777777" w:rsidR="00C62520" w:rsidRDefault="00000000">
      <w:pPr>
        <w:pStyle w:val="Heading1"/>
        <w:spacing w:before="320" w:after="160"/>
      </w:pPr>
      <w:r>
        <w:rPr>
          <w:b/>
          <w:bCs/>
          <w:color w:val="1F3864"/>
          <w:sz w:val="30"/>
          <w:szCs w:val="30"/>
        </w:rPr>
        <w:lastRenderedPageBreak/>
        <w:t>Analysis: four differences and one similarity</w:t>
      </w:r>
    </w:p>
    <w:p w14:paraId="606D18D8" w14:textId="77777777" w:rsidR="00C62520" w:rsidRDefault="00000000">
      <w:pPr>
        <w:spacing w:after="160" w:line="276" w:lineRule="auto"/>
      </w:pPr>
      <w:r>
        <w:t>All figures below are from the cleaned table and were checked against the published dashboards.</w:t>
      </w:r>
    </w:p>
    <w:p w14:paraId="545EF7F3" w14:textId="77777777" w:rsidR="00C62520" w:rsidRDefault="00000000">
      <w:pPr>
        <w:spacing w:after="160" w:line="276" w:lineRule="auto"/>
      </w:pPr>
      <w:r>
        <w:rPr>
          <w:b/>
          <w:bCs/>
        </w:rPr>
        <w:t xml:space="preserve">Members ride more. </w:t>
      </w:r>
      <w:r>
        <w:t>Members took 3,733,758 rides (64.71%); casual riders took 2,036,237 (35.29%).</w:t>
      </w:r>
    </w:p>
    <w:p w14:paraId="5A5B0B2E" w14:textId="1ED737BA" w:rsidR="00C62520" w:rsidRDefault="00000000">
      <w:pPr>
        <w:spacing w:after="160" w:line="276" w:lineRule="auto"/>
      </w:pPr>
      <w:r>
        <w:rPr>
          <w:b/>
          <w:bCs/>
        </w:rPr>
        <w:t xml:space="preserve">Casual rides last longer. </w:t>
      </w:r>
      <w:r>
        <w:t xml:space="preserve">Median duration is 11.63 minutes for casual riders against 8.75 for members, about a third longer. I used the median because ride duration is heavily </w:t>
      </w:r>
      <w:proofErr w:type="gramStart"/>
      <w:r w:rsidR="00121590">
        <w:t>right-skewed</w:t>
      </w:r>
      <w:proofErr w:type="gramEnd"/>
      <w:r>
        <w:t xml:space="preserve"> by a small number of very long trips.</w:t>
      </w:r>
    </w:p>
    <w:p w14:paraId="71C8BEBF" w14:textId="2A9CB313" w:rsidR="00C62520" w:rsidRDefault="00000000">
      <w:pPr>
        <w:spacing w:after="160" w:line="276" w:lineRule="auto"/>
      </w:pPr>
      <w:r>
        <w:rPr>
          <w:b/>
          <w:bCs/>
        </w:rPr>
        <w:t xml:space="preserve">The two groups ride at opposite points of the week and day. </w:t>
      </w:r>
      <w:r>
        <w:t xml:space="preserve">37.44% of casual riding falls on a Saturday or Sunday against 23.28% of member riding. A rider type with no day preference would sit at 28.57%, so casual riding over-indexes at weekends and member riding under-indexes. Member </w:t>
      </w:r>
      <w:r w:rsidR="00121590">
        <w:t>riding starts peaking</w:t>
      </w:r>
      <w:r>
        <w:t xml:space="preserve"> at 8 a.m. and again, more strongly, at 5 p.m. The pattern is consistent with commuting, although the data does not record trip purpose. Casual riding builds gradually through the day and is strongest from midday into the afternoon.</w:t>
      </w:r>
    </w:p>
    <w:p w14:paraId="3D4A99D3" w14:textId="77777777" w:rsidR="00C62520" w:rsidRDefault="00000000">
      <w:pPr>
        <w:spacing w:after="160" w:line="276" w:lineRule="auto"/>
      </w:pPr>
      <w:r>
        <w:rPr>
          <w:b/>
          <w:bCs/>
        </w:rPr>
        <w:t xml:space="preserve">Both groups are seasonal, but casual riding swings far harder. </w:t>
      </w:r>
      <w:r>
        <w:t>Casual volume falls from 324,165 rides in August to 23,962 in January, a factor of 13.5. Member volume falls by a factor of 4.0 over the same months. The shape differs too. Member volume holds a summer plateau, with September at 99.5% of August, while casual volume has already dropped to 78.7%. The combined effect shifts the customer mix: casual riders are 42.2% of all riding in August but only 17.9% in January.</w:t>
      </w:r>
    </w:p>
    <w:p w14:paraId="71FC17FB" w14:textId="77777777" w:rsidR="00C62520" w:rsidRDefault="00000000">
      <w:pPr>
        <w:spacing w:after="160" w:line="276" w:lineRule="auto"/>
      </w:pPr>
      <w:r>
        <w:rPr>
          <w:b/>
          <w:bCs/>
        </w:rPr>
        <w:t xml:space="preserve">Where the groups are alike: bicycle type. </w:t>
      </w:r>
      <w:r>
        <w:t>Electric bikes account for 68.82% of casual rides and 65.59% of member rides. The difference is small, so bicycle choice does not separate the groups the way time and place do.</w:t>
      </w:r>
    </w:p>
    <w:p w14:paraId="6F30DA56" w14:textId="0F49820D" w:rsidR="00C62520" w:rsidRDefault="00000000">
      <w:pPr>
        <w:spacing w:after="160" w:line="276" w:lineRule="auto"/>
      </w:pPr>
      <w:r>
        <w:rPr>
          <w:b/>
          <w:bCs/>
        </w:rPr>
        <w:t xml:space="preserve">Where casual riding starts. </w:t>
      </w:r>
      <w:r>
        <w:t>Casual ride starts cluster along Chicago’s lakefront and around visitor attractions. Streeter Dr &amp; Grand Ave leads with 53,167 casual rides (77% casual), followed by DuSable Lake Shore Dr &amp; Monroe St and Michigan Ave &amp; Oak St. The top casual-majority stations include the Shedd Aquarium, Millennium Park, Adler Planetarium and Field Museum. At these stations</w:t>
      </w:r>
      <w:r w:rsidR="00261DDB">
        <w:t>,</w:t>
      </w:r>
      <w:r>
        <w:t xml:space="preserve"> casual use concentrates from midday to afternoon.</w:t>
      </w:r>
    </w:p>
    <w:p w14:paraId="403513A6" w14:textId="77777777" w:rsidR="00C62520" w:rsidRDefault="00000000">
      <w:pPr>
        <w:spacing w:after="160" w:line="276" w:lineRule="auto"/>
      </w:pPr>
      <w:r>
        <w:rPr>
          <w:b/>
          <w:bCs/>
        </w:rPr>
        <w:t xml:space="preserve">What surprised me. </w:t>
      </w:r>
      <w:r>
        <w:t>Three findings ran against my expectations. The 162,217 sub-60-second rides were all electric-bike rides and were more common among casual riders. That is a systematic pattern, and it justified removing them under a documented rule. Bicycle type, which I expected to separate the groups, turned out to be a similarity, and I report it as one. Members were also more seasonal than I expected, dropping to a quarter of their summer peak in winter. Both groups are seasonal; casual riding simply swings about three times harder.</w:t>
      </w:r>
    </w:p>
    <w:p w14:paraId="4F3F8B44" w14:textId="77777777" w:rsidR="00C62520" w:rsidRDefault="00000000">
      <w:pPr>
        <w:pStyle w:val="Heading1"/>
        <w:spacing w:before="320" w:after="160"/>
      </w:pPr>
      <w:r>
        <w:rPr>
          <w:b/>
          <w:bCs/>
          <w:color w:val="1F3864"/>
          <w:sz w:val="30"/>
          <w:szCs w:val="30"/>
        </w:rPr>
        <w:t>Sharing the findings</w:t>
      </w:r>
    </w:p>
    <w:p w14:paraId="53CE7FE0" w14:textId="77777777" w:rsidR="00C62520" w:rsidRDefault="00000000">
      <w:pPr>
        <w:spacing w:after="160" w:line="276" w:lineRule="auto"/>
      </w:pPr>
      <w:r>
        <w:t xml:space="preserve">The analysis is published as an interactive Tableau Public workbook with three dashboards that follow the story in order. </w:t>
      </w:r>
      <w:r>
        <w:rPr>
          <w:b/>
          <w:bCs/>
        </w:rPr>
        <w:t>Who rides and how much</w:t>
      </w:r>
      <w:r>
        <w:t xml:space="preserve"> covers volume and seasonality. </w:t>
      </w:r>
      <w:r>
        <w:rPr>
          <w:b/>
          <w:bCs/>
        </w:rPr>
        <w:t>When and how they ride</w:t>
      </w:r>
      <w:r>
        <w:t xml:space="preserve"> covers weekday, duration, bicycle type and hour of day. </w:t>
      </w:r>
      <w:r>
        <w:rPr>
          <w:b/>
          <w:bCs/>
        </w:rPr>
        <w:t>Casual rider opportunities</w:t>
      </w:r>
      <w:r>
        <w:t xml:space="preserve"> </w:t>
      </w:r>
      <w:proofErr w:type="gramStart"/>
      <w:r>
        <w:t>holds</w:t>
      </w:r>
      <w:proofErr w:type="gramEnd"/>
      <w:r>
        <w:t xml:space="preserve"> the station map, the top casual stations and the station time patterns.</w:t>
      </w:r>
    </w:p>
    <w:p w14:paraId="340C9BDA" w14:textId="77777777" w:rsidR="00C62520" w:rsidRDefault="00000000">
      <w:pPr>
        <w:spacing w:after="160" w:line="276" w:lineRule="auto"/>
      </w:pPr>
      <w:r>
        <w:lastRenderedPageBreak/>
        <w:t xml:space="preserve">Chart titles state findings. Rider type is shown in blue and orange, which stay distinguishable under the common forms of colour vision deficiency. Each dashboard carries a source and caveat line covering the licence, the fictional-company note, the cleaned ride </w:t>
      </w:r>
      <w:proofErr w:type="gramStart"/>
      <w:r>
        <w:t>count</w:t>
      </w:r>
      <w:proofErr w:type="gramEnd"/>
      <w:r>
        <w:t xml:space="preserve"> and the rides-not-riders limitation. The workbook needs no account or licence to view:</w:t>
      </w:r>
    </w:p>
    <w:p w14:paraId="62C3CE1D" w14:textId="77777777" w:rsidR="00C62520" w:rsidRDefault="00000000">
      <w:pPr>
        <w:spacing w:after="160" w:line="276" w:lineRule="auto"/>
      </w:pPr>
      <w:hyperlink r:id="rId5" w:history="1">
        <w:r>
          <w:rPr>
            <w:color w:val="0563C1"/>
            <w:u w:val="single"/>
          </w:rPr>
          <w:t>public.tableau.com/app/profile/stuart.hibberd/viz/Cyclistic_rider_usage_analysis</w:t>
        </w:r>
      </w:hyperlink>
    </w:p>
    <w:p w14:paraId="0CC71929" w14:textId="77777777" w:rsidR="00C62520" w:rsidRDefault="00000000">
      <w:pPr>
        <w:pStyle w:val="Heading1"/>
        <w:spacing w:before="320" w:after="160"/>
      </w:pPr>
      <w:r>
        <w:rPr>
          <w:b/>
          <w:bCs/>
          <w:color w:val="1F3864"/>
          <w:sz w:val="30"/>
          <w:szCs w:val="30"/>
        </w:rPr>
        <w:t>Conclusion</w:t>
      </w:r>
    </w:p>
    <w:p w14:paraId="4D1CFF94" w14:textId="77777777" w:rsidR="00C62520" w:rsidRDefault="00000000">
      <w:pPr>
        <w:spacing w:after="160" w:line="276" w:lineRule="auto"/>
      </w:pPr>
      <w:r>
        <w:t>Casual riders and annual members use Cyclistic in distinct and consistent ways. Casual riding concentrates at weekends, in summer, in longer trips, and around lakefront and attraction stations, while member riding is more evenly distributed across weekdays, remains steadier through the year, runs shorter, and peaks around the start and end of the working day. Taken together, these patterns are consistent with casual riders using Cyclistic more for recreational and leisure journeys, while members use it more as part of routine travel. The dataset does not record trip purpose directly, so this is an interpretation of the observed behaviour, not a measured finding.</w:t>
      </w:r>
    </w:p>
    <w:p w14:paraId="6C85A7C1" w14:textId="77777777" w:rsidR="00C62520" w:rsidRDefault="00000000">
      <w:pPr>
        <w:spacing w:after="160" w:line="276" w:lineRule="auto"/>
      </w:pPr>
      <w:r>
        <w:t>The assigned question is answered. The differences are measurable and specific enough to act on.</w:t>
      </w:r>
    </w:p>
    <w:p w14:paraId="5E8192E5" w14:textId="77777777" w:rsidR="00C62520" w:rsidRDefault="00000000">
      <w:pPr>
        <w:pStyle w:val="Heading1"/>
        <w:spacing w:before="320" w:after="160"/>
      </w:pPr>
      <w:r>
        <w:rPr>
          <w:b/>
          <w:bCs/>
          <w:color w:val="1F3864"/>
          <w:sz w:val="30"/>
          <w:szCs w:val="30"/>
        </w:rPr>
        <w:t>Recommendations</w:t>
      </w:r>
    </w:p>
    <w:p w14:paraId="2BED37BB" w14:textId="77777777" w:rsidR="00C62520" w:rsidRDefault="00000000">
      <w:pPr>
        <w:spacing w:after="160" w:line="276" w:lineRule="auto"/>
      </w:pPr>
      <w:r>
        <w:t>The three recommendations use the three levers the analysis provides: where, when, and what message. The data cannot prove that any action will cause conversion, so each is framed as a test with a measured outcome.</w:t>
      </w:r>
    </w:p>
    <w:p w14:paraId="467FC0EC" w14:textId="77777777" w:rsidR="00C62520" w:rsidRDefault="00000000">
      <w:pPr>
        <w:spacing w:after="160" w:line="276" w:lineRule="auto"/>
      </w:pPr>
      <w:r>
        <w:rPr>
          <w:b/>
          <w:bCs/>
        </w:rPr>
        <w:t xml:space="preserve">1. Test conversion potential by station type. </w:t>
      </w:r>
      <w:r>
        <w:t>Cyclistic should test membership conversion at high-casual-volume attraction locations against high-casual-volume non-attraction locations. The current dataset cannot distinguish tourists from local riders, so conversion should be measured separately rather than assuming the busiest casual stations represent the strongest membership opportunity.</w:t>
      </w:r>
    </w:p>
    <w:p w14:paraId="2E18FC38" w14:textId="77777777" w:rsidR="00C62520" w:rsidRDefault="00000000">
      <w:pPr>
        <w:spacing w:after="160" w:line="276" w:lineRule="auto"/>
      </w:pPr>
      <w:r>
        <w:rPr>
          <w:b/>
          <w:bCs/>
        </w:rPr>
        <w:t xml:space="preserve">2. Test whether the shoulder of the season converts better than the peak. </w:t>
      </w:r>
      <w:r>
        <w:t>Summer weekends offer the greatest reach, but casual volume falls to 78.7% of its August level by September while member volume holds at 99.5%. The shoulder of the season appears to be the point at which casual riding begins to fall away. A rider who has spent the summer riding and is about to stop may be more receptive to an annual membership than the same rider in mid-August. Comparable offers should run in both windows, with conversion measured as a rate per casual ride.</w:t>
      </w:r>
    </w:p>
    <w:p w14:paraId="0F90CC0F" w14:textId="30861B7F" w:rsidR="00C62520" w:rsidRDefault="00000000">
      <w:pPr>
        <w:spacing w:after="160" w:line="276" w:lineRule="auto"/>
      </w:pPr>
      <w:r>
        <w:rPr>
          <w:b/>
          <w:bCs/>
        </w:rPr>
        <w:t xml:space="preserve">3. Test membership messaging built on how casual riders </w:t>
      </w:r>
      <w:proofErr w:type="gramStart"/>
      <w:r>
        <w:rPr>
          <w:b/>
          <w:bCs/>
        </w:rPr>
        <w:t>actually ride</w:t>
      </w:r>
      <w:proofErr w:type="gramEnd"/>
      <w:r>
        <w:rPr>
          <w:b/>
          <w:bCs/>
        </w:rPr>
        <w:t xml:space="preserve">. </w:t>
      </w:r>
      <w:r>
        <w:t>Messaging should reflect the observed casual pattern of longer rides, weekend use and midday-to-afternoon activity rather than routine weekday travel</w:t>
      </w:r>
      <w:r w:rsidR="00261DDB">
        <w:t xml:space="preserve"> </w:t>
      </w:r>
      <w:r>
        <w:t>and should emphasise the value of membership for riders whose repeated casual fares approach the cost of membership. Cyclistic holds the pricing data needed to identify that threshold, although it was not available to this analysis. Different messages should be compared and measured.</w:t>
      </w:r>
    </w:p>
    <w:p w14:paraId="40F11B83" w14:textId="77777777" w:rsidR="00C62520" w:rsidRDefault="00000000">
      <w:pPr>
        <w:pStyle w:val="Heading1"/>
        <w:spacing w:before="320" w:after="160"/>
      </w:pPr>
      <w:r>
        <w:rPr>
          <w:b/>
          <w:bCs/>
          <w:color w:val="1F3864"/>
          <w:sz w:val="30"/>
          <w:szCs w:val="30"/>
        </w:rPr>
        <w:t>Next steps and limitations</w:t>
      </w:r>
    </w:p>
    <w:p w14:paraId="7CB9560A" w14:textId="77777777" w:rsidR="00C62520" w:rsidRDefault="00000000">
      <w:pPr>
        <w:spacing w:after="160" w:line="276" w:lineRule="auto"/>
      </w:pPr>
      <w:r>
        <w:lastRenderedPageBreak/>
        <w:t>For the marketing team, the immediate next step is the station-type test in recommendation 1. A preliminary review identified potential non-attraction comparison stations, but further geographic classification would be needed before running the test.</w:t>
      </w:r>
    </w:p>
    <w:p w14:paraId="6D26BB96" w14:textId="77777777" w:rsidR="00C62520" w:rsidRDefault="00000000">
      <w:pPr>
        <w:spacing w:after="160" w:line="276" w:lineRule="auto"/>
      </w:pPr>
      <w:r>
        <w:t xml:space="preserve">Additional data would extend the analysis. Anonymised rider identifiers would make repeat casual use and actual conversion measurable. Broad home-area data, collected appropriately, would separate residents from visitors. Pricing data would establish the usage level at which membership becomes the cheaper option; combined with rider identifiers, it would identify casual riders already paying more than a membership costs, which is a stronger targeting basis than ride volume. All of this would need to sit within </w:t>
      </w:r>
      <w:proofErr w:type="spellStart"/>
      <w:r>
        <w:t>Cyclistic’s</w:t>
      </w:r>
      <w:proofErr w:type="spellEnd"/>
      <w:r>
        <w:t xml:space="preserve"> consent, privacy and data-retention arrangements.</w:t>
      </w:r>
    </w:p>
    <w:p w14:paraId="01F7505F" w14:textId="77777777" w:rsidR="00C62520" w:rsidRDefault="00000000">
      <w:pPr>
        <w:spacing w:after="160" w:line="276" w:lineRule="auto"/>
      </w:pPr>
      <w:r>
        <w:t>The main limitations:</w:t>
      </w:r>
    </w:p>
    <w:p w14:paraId="07D30F20" w14:textId="77777777" w:rsidR="00C62520" w:rsidRDefault="00000000">
      <w:pPr>
        <w:pStyle w:val="ListParagraph"/>
        <w:numPr>
          <w:ilvl w:val="0"/>
          <w:numId w:val="2"/>
        </w:numPr>
        <w:spacing w:after="120" w:line="276" w:lineRule="auto"/>
      </w:pPr>
      <w:r>
        <w:t>the records describe rides, not riders, so repeat use and audience size cannot be measured;</w:t>
      </w:r>
    </w:p>
    <w:p w14:paraId="46F80476" w14:textId="77777777" w:rsidR="00C62520" w:rsidRDefault="00000000">
      <w:pPr>
        <w:pStyle w:val="ListParagraph"/>
        <w:numPr>
          <w:ilvl w:val="0"/>
          <w:numId w:val="2"/>
        </w:numPr>
        <w:spacing w:after="120" w:line="276" w:lineRule="auto"/>
      </w:pPr>
      <w:r>
        <w:t>trip purpose, demographics and residence are not recorded;</w:t>
      </w:r>
    </w:p>
    <w:p w14:paraId="33CFF86D" w14:textId="77777777" w:rsidR="00C62520" w:rsidRDefault="00000000">
      <w:pPr>
        <w:pStyle w:val="ListParagraph"/>
        <w:numPr>
          <w:ilvl w:val="0"/>
          <w:numId w:val="2"/>
        </w:numPr>
        <w:spacing w:after="120" w:line="276" w:lineRule="auto"/>
      </w:pPr>
      <w:r>
        <w:t>location analysis covers only rides with a recorded station ID; and</w:t>
      </w:r>
    </w:p>
    <w:p w14:paraId="4C7A48C9" w14:textId="77777777" w:rsidR="00C62520" w:rsidRDefault="00000000">
      <w:pPr>
        <w:pStyle w:val="ListParagraph"/>
        <w:numPr>
          <w:ilvl w:val="0"/>
          <w:numId w:val="2"/>
        </w:numPr>
        <w:spacing w:after="120" w:line="276" w:lineRule="auto"/>
      </w:pPr>
      <w:r>
        <w:t>the station name field contains inconsistent spellings and, in a small number of cases, distinct locations sharing a station ID. The analysis is unaffected because rides are grouped by station ID throughout, with names used only as display labels.</w:t>
      </w:r>
    </w:p>
    <w:sectPr w:rsidR="00C625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E7F90"/>
    <w:multiLevelType w:val="hybridMultilevel"/>
    <w:tmpl w:val="6308BFC2"/>
    <w:lvl w:ilvl="0" w:tplc="143EE7E4">
      <w:start w:val="1"/>
      <w:numFmt w:val="bullet"/>
      <w:lvlText w:val="●"/>
      <w:lvlJc w:val="left"/>
      <w:pPr>
        <w:ind w:left="720" w:hanging="360"/>
      </w:pPr>
    </w:lvl>
    <w:lvl w:ilvl="1" w:tplc="AE86CDA6">
      <w:start w:val="1"/>
      <w:numFmt w:val="bullet"/>
      <w:lvlText w:val="○"/>
      <w:lvlJc w:val="left"/>
      <w:pPr>
        <w:ind w:left="1440" w:hanging="360"/>
      </w:pPr>
    </w:lvl>
    <w:lvl w:ilvl="2" w:tplc="EB4AF700">
      <w:start w:val="1"/>
      <w:numFmt w:val="bullet"/>
      <w:lvlText w:val="■"/>
      <w:lvlJc w:val="left"/>
      <w:pPr>
        <w:ind w:left="2160" w:hanging="360"/>
      </w:pPr>
    </w:lvl>
    <w:lvl w:ilvl="3" w:tplc="6D54B70C">
      <w:start w:val="1"/>
      <w:numFmt w:val="bullet"/>
      <w:lvlText w:val="●"/>
      <w:lvlJc w:val="left"/>
      <w:pPr>
        <w:ind w:left="2880" w:hanging="360"/>
      </w:pPr>
    </w:lvl>
    <w:lvl w:ilvl="4" w:tplc="EEFA8396">
      <w:start w:val="1"/>
      <w:numFmt w:val="bullet"/>
      <w:lvlText w:val="○"/>
      <w:lvlJc w:val="left"/>
      <w:pPr>
        <w:ind w:left="3600" w:hanging="360"/>
      </w:pPr>
    </w:lvl>
    <w:lvl w:ilvl="5" w:tplc="75BAD6BE">
      <w:start w:val="1"/>
      <w:numFmt w:val="bullet"/>
      <w:lvlText w:val="■"/>
      <w:lvlJc w:val="left"/>
      <w:pPr>
        <w:ind w:left="4320" w:hanging="360"/>
      </w:pPr>
    </w:lvl>
    <w:lvl w:ilvl="6" w:tplc="ED2C317A">
      <w:start w:val="1"/>
      <w:numFmt w:val="bullet"/>
      <w:lvlText w:val="●"/>
      <w:lvlJc w:val="left"/>
      <w:pPr>
        <w:ind w:left="5040" w:hanging="360"/>
      </w:pPr>
    </w:lvl>
    <w:lvl w:ilvl="7" w:tplc="A1D4EA90">
      <w:start w:val="1"/>
      <w:numFmt w:val="bullet"/>
      <w:lvlText w:val="●"/>
      <w:lvlJc w:val="left"/>
      <w:pPr>
        <w:ind w:left="5760" w:hanging="360"/>
      </w:pPr>
    </w:lvl>
    <w:lvl w:ilvl="8" w:tplc="54F848BC">
      <w:start w:val="1"/>
      <w:numFmt w:val="bullet"/>
      <w:lvlText w:val="●"/>
      <w:lvlJc w:val="left"/>
      <w:pPr>
        <w:ind w:left="6480" w:hanging="360"/>
      </w:pPr>
    </w:lvl>
  </w:abstractNum>
  <w:abstractNum w:abstractNumId="1" w15:restartNumberingAfterBreak="0">
    <w:nsid w:val="7F2579EA"/>
    <w:multiLevelType w:val="hybridMultilevel"/>
    <w:tmpl w:val="8E7A843A"/>
    <w:lvl w:ilvl="0" w:tplc="1264EE6A">
      <w:start w:val="1"/>
      <w:numFmt w:val="bullet"/>
      <w:lvlText w:val="•"/>
      <w:lvlJc w:val="left"/>
      <w:pPr>
        <w:ind w:left="480" w:hanging="240"/>
      </w:pPr>
    </w:lvl>
    <w:lvl w:ilvl="1" w:tplc="170C7A46">
      <w:numFmt w:val="decimal"/>
      <w:lvlText w:val=""/>
      <w:lvlJc w:val="left"/>
    </w:lvl>
    <w:lvl w:ilvl="2" w:tplc="304C3DE2">
      <w:numFmt w:val="decimal"/>
      <w:lvlText w:val=""/>
      <w:lvlJc w:val="left"/>
    </w:lvl>
    <w:lvl w:ilvl="3" w:tplc="60F04F6E">
      <w:numFmt w:val="decimal"/>
      <w:lvlText w:val=""/>
      <w:lvlJc w:val="left"/>
    </w:lvl>
    <w:lvl w:ilvl="4" w:tplc="C896ACCC">
      <w:numFmt w:val="decimal"/>
      <w:lvlText w:val=""/>
      <w:lvlJc w:val="left"/>
    </w:lvl>
    <w:lvl w:ilvl="5" w:tplc="886E6AAA">
      <w:numFmt w:val="decimal"/>
      <w:lvlText w:val=""/>
      <w:lvlJc w:val="left"/>
    </w:lvl>
    <w:lvl w:ilvl="6" w:tplc="6DF82C5C">
      <w:numFmt w:val="decimal"/>
      <w:lvlText w:val=""/>
      <w:lvlJc w:val="left"/>
    </w:lvl>
    <w:lvl w:ilvl="7" w:tplc="3746F95A">
      <w:numFmt w:val="decimal"/>
      <w:lvlText w:val=""/>
      <w:lvlJc w:val="left"/>
    </w:lvl>
    <w:lvl w:ilvl="8" w:tplc="929E5546">
      <w:numFmt w:val="decimal"/>
      <w:lvlText w:val=""/>
      <w:lvlJc w:val="left"/>
    </w:lvl>
  </w:abstractNum>
  <w:num w:numId="1" w16cid:durableId="1610892575">
    <w:abstractNumId w:val="0"/>
    <w:lvlOverride w:ilvl="0">
      <w:startOverride w:val="1"/>
    </w:lvlOverride>
  </w:num>
  <w:num w:numId="2" w16cid:durableId="1348673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20"/>
    <w:rsid w:val="00121590"/>
    <w:rsid w:val="00261DDB"/>
    <w:rsid w:val="009B2EF2"/>
    <w:rsid w:val="00C625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D5C7"/>
  <w15:docId w15:val="{B13877E6-DFE8-49A1-9083-B543A362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app/profile/stuart.hibberd/viz/Cyclistic_rider_usage_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1935</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Stuart Hibberd</cp:lastModifiedBy>
  <cp:revision>2</cp:revision>
  <dcterms:created xsi:type="dcterms:W3CDTF">2026-08-14T14:37:00Z</dcterms:created>
  <dcterms:modified xsi:type="dcterms:W3CDTF">2026-08-14T14:54:00Z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eadaf08b-09a7-4e46-9917-83f4caeee02e</vt:lpwstr>
  </property>
</Properties>
</file>