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859" w:type="dxa"/>
        <w:tblLook w:val="04A0" w:firstRow="1" w:lastRow="0" w:firstColumn="1" w:lastColumn="0" w:noHBand="0" w:noVBand="1"/>
      </w:tblPr>
      <w:tblGrid>
        <w:gridCol w:w="1809"/>
        <w:gridCol w:w="10773"/>
        <w:gridCol w:w="2277"/>
      </w:tblGrid>
      <w:tr w:rsidR="00E8084E" w14:paraId="5793B017" w14:textId="77777777" w:rsidTr="00D7326B">
        <w:trPr>
          <w:trHeight w:val="410"/>
        </w:trPr>
        <w:tc>
          <w:tcPr>
            <w:tcW w:w="1809" w:type="dxa"/>
          </w:tcPr>
          <w:p w14:paraId="68BE1500" w14:textId="77777777" w:rsidR="00E8084E" w:rsidRPr="00C61067" w:rsidRDefault="00E8084E" w:rsidP="00D7326B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0773" w:type="dxa"/>
          </w:tcPr>
          <w:p w14:paraId="5F389EE1" w14:textId="77777777" w:rsidR="00E8084E" w:rsidRPr="00FD1FAA" w:rsidRDefault="00E8084E" w:rsidP="00D7326B">
            <w:pPr>
              <w:ind w:left="720"/>
              <w:rPr>
                <w:b/>
                <w:bCs/>
              </w:rPr>
            </w:pPr>
            <w:r w:rsidRPr="00FD1FAA">
              <w:rPr>
                <w:b/>
                <w:bCs/>
              </w:rPr>
              <w:t>Information</w:t>
            </w:r>
          </w:p>
        </w:tc>
        <w:tc>
          <w:tcPr>
            <w:tcW w:w="2277" w:type="dxa"/>
          </w:tcPr>
          <w:p w14:paraId="1A33FD93" w14:textId="77777777" w:rsidR="00E8084E" w:rsidRPr="00C61067" w:rsidRDefault="00E8084E" w:rsidP="00D7326B">
            <w:pPr>
              <w:spacing w:after="160" w:line="259" w:lineRule="auto"/>
            </w:pPr>
            <w:r w:rsidRPr="00C61067">
              <w:rPr>
                <w:b/>
                <w:bCs/>
              </w:rPr>
              <w:t>Synthesis</w:t>
            </w:r>
            <w:r w:rsidRPr="00C61067">
              <w:t xml:space="preserve"> </w:t>
            </w:r>
          </w:p>
        </w:tc>
      </w:tr>
      <w:tr w:rsidR="00E8084E" w14:paraId="562DB54A" w14:textId="77777777" w:rsidTr="00D7326B">
        <w:trPr>
          <w:trHeight w:val="1947"/>
        </w:trPr>
        <w:tc>
          <w:tcPr>
            <w:tcW w:w="1809" w:type="dxa"/>
          </w:tcPr>
          <w:p w14:paraId="57D74B54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t>1. Political</w:t>
            </w:r>
          </w:p>
          <w:p w14:paraId="7971C1B5" w14:textId="77777777" w:rsidR="00E8084E" w:rsidRDefault="00E8084E" w:rsidP="00D7326B"/>
        </w:tc>
        <w:tc>
          <w:tcPr>
            <w:tcW w:w="10773" w:type="dxa"/>
          </w:tcPr>
          <w:p w14:paraId="1C21480C" w14:textId="77777777" w:rsidR="00E8084E" w:rsidRPr="00C61067" w:rsidRDefault="00E8084E" w:rsidP="00D7326B">
            <w:pPr>
              <w:numPr>
                <w:ilvl w:val="0"/>
                <w:numId w:val="1"/>
              </w:numPr>
              <w:spacing w:after="160" w:line="259" w:lineRule="auto"/>
            </w:pPr>
            <w:r w:rsidRPr="00C61067">
              <w:t xml:space="preserve">Strong state intervention shapes both </w:t>
            </w:r>
            <w:r w:rsidRPr="00C61067">
              <w:rPr>
                <w:b/>
                <w:bCs/>
              </w:rPr>
              <w:t>market growth and regulation</w:t>
            </w:r>
            <w:r w:rsidRPr="00C61067">
              <w:t xml:space="preserve">. </w:t>
            </w:r>
          </w:p>
          <w:p w14:paraId="43D5C19C" w14:textId="77777777" w:rsidR="00E8084E" w:rsidRPr="00C61067" w:rsidRDefault="00E8084E" w:rsidP="00D7326B">
            <w:pPr>
              <w:numPr>
                <w:ilvl w:val="0"/>
                <w:numId w:val="1"/>
              </w:numPr>
              <w:spacing w:after="160" w:line="259" w:lineRule="auto"/>
            </w:pPr>
            <w:r w:rsidRPr="00C61067">
              <w:t xml:space="preserve">Industrial policy (e.g. subsidies, infrastructure investment, “1+N” framework) drives EV adoption. </w:t>
            </w:r>
          </w:p>
          <w:p w14:paraId="7A7161EC" w14:textId="77777777" w:rsidR="00E8084E" w:rsidRPr="00C61067" w:rsidRDefault="00E8084E" w:rsidP="00D7326B">
            <w:pPr>
              <w:numPr>
                <w:ilvl w:val="0"/>
                <w:numId w:val="1"/>
              </w:numPr>
              <w:spacing w:after="160" w:line="259" w:lineRule="auto"/>
            </w:pPr>
            <w:r w:rsidRPr="00C61067">
              <w:t xml:space="preserve">Direct regulatory action, such as banning hidden door handles, shows </w:t>
            </w:r>
            <w:r w:rsidRPr="00C61067">
              <w:rPr>
                <w:b/>
                <w:bCs/>
              </w:rPr>
              <w:t>active governance over product safety</w:t>
            </w:r>
            <w:r w:rsidRPr="00C61067">
              <w:t xml:space="preserve">. </w:t>
            </w:r>
          </w:p>
          <w:p w14:paraId="6AC69C48" w14:textId="77777777" w:rsidR="00E8084E" w:rsidRDefault="00E8084E" w:rsidP="00D7326B">
            <w:pPr>
              <w:numPr>
                <w:ilvl w:val="0"/>
                <w:numId w:val="1"/>
              </w:numPr>
              <w:spacing w:after="160" w:line="259" w:lineRule="auto"/>
            </w:pPr>
            <w:r w:rsidRPr="00C61067">
              <w:t xml:space="preserve">Long-term strategic goals (carbon neutrality by 2060) reflect </w:t>
            </w:r>
            <w:r w:rsidRPr="00C61067">
              <w:rPr>
                <w:b/>
                <w:bCs/>
              </w:rPr>
              <w:t>centralised planning priorities</w:t>
            </w:r>
            <w:r w:rsidRPr="00C61067">
              <w:t xml:space="preserve"> in China. </w:t>
            </w:r>
          </w:p>
        </w:tc>
        <w:tc>
          <w:tcPr>
            <w:tcW w:w="2277" w:type="dxa"/>
          </w:tcPr>
          <w:p w14:paraId="6066789B" w14:textId="77777777" w:rsidR="00E8084E" w:rsidRDefault="00E8084E" w:rsidP="00D7326B">
            <w:r w:rsidRPr="00C61067">
              <w:t xml:space="preserve">The EV sector operates within a </w:t>
            </w:r>
            <w:r w:rsidRPr="00C61067">
              <w:rPr>
                <w:b/>
                <w:bCs/>
              </w:rPr>
              <w:t>highly state-directed system</w:t>
            </w:r>
            <w:r w:rsidRPr="00C61067">
              <w:t>, where both expansion and risk management are politically driven.</w:t>
            </w:r>
          </w:p>
        </w:tc>
      </w:tr>
      <w:tr w:rsidR="00E8084E" w14:paraId="299CD1C1" w14:textId="77777777" w:rsidTr="00D7326B">
        <w:trPr>
          <w:trHeight w:val="1373"/>
        </w:trPr>
        <w:tc>
          <w:tcPr>
            <w:tcW w:w="1809" w:type="dxa"/>
          </w:tcPr>
          <w:p w14:paraId="3290AFB3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t>2. Economic</w:t>
            </w:r>
          </w:p>
          <w:p w14:paraId="73B13B5E" w14:textId="77777777" w:rsidR="00E8084E" w:rsidRDefault="00E8084E" w:rsidP="00D7326B"/>
        </w:tc>
        <w:tc>
          <w:tcPr>
            <w:tcW w:w="10773" w:type="dxa"/>
          </w:tcPr>
          <w:p w14:paraId="713F8114" w14:textId="77777777" w:rsidR="00E8084E" w:rsidRPr="00C61067" w:rsidRDefault="00E8084E" w:rsidP="00D7326B">
            <w:pPr>
              <w:numPr>
                <w:ilvl w:val="0"/>
                <w:numId w:val="2"/>
              </w:numPr>
              <w:spacing w:after="160" w:line="259" w:lineRule="auto"/>
            </w:pPr>
            <w:r w:rsidRPr="00C61067">
              <w:t xml:space="preserve">EV market size is extremely large (over US$500bn), confirming </w:t>
            </w:r>
            <w:r w:rsidRPr="00C61067">
              <w:rPr>
                <w:b/>
                <w:bCs/>
              </w:rPr>
              <w:t>global dominance</w:t>
            </w:r>
            <w:r w:rsidRPr="00C61067">
              <w:t xml:space="preserve">. </w:t>
            </w:r>
          </w:p>
          <w:p w14:paraId="2C47C6E4" w14:textId="77777777" w:rsidR="00E8084E" w:rsidRPr="00C61067" w:rsidRDefault="00E8084E" w:rsidP="00D7326B">
            <w:pPr>
              <w:numPr>
                <w:ilvl w:val="0"/>
                <w:numId w:val="2"/>
              </w:numPr>
              <w:spacing w:after="160" w:line="259" w:lineRule="auto"/>
            </w:pPr>
            <w:r w:rsidRPr="00C61067">
              <w:t xml:space="preserve">Growth in industrial production and infrastructure investment supports the sector. </w:t>
            </w:r>
          </w:p>
          <w:p w14:paraId="58A5DE96" w14:textId="77777777" w:rsidR="00E8084E" w:rsidRPr="00C61067" w:rsidRDefault="00E8084E" w:rsidP="00D7326B">
            <w:pPr>
              <w:numPr>
                <w:ilvl w:val="0"/>
                <w:numId w:val="2"/>
              </w:numPr>
              <w:spacing w:after="160" w:line="259" w:lineRule="auto"/>
            </w:pPr>
            <w:r w:rsidRPr="00C61067">
              <w:t xml:space="preserve">However, macroeconomic signals are mixed: </w:t>
            </w:r>
          </w:p>
          <w:p w14:paraId="6E58FE73" w14:textId="77777777" w:rsidR="00E8084E" w:rsidRPr="00C61067" w:rsidRDefault="00E8084E" w:rsidP="00D7326B">
            <w:pPr>
              <w:numPr>
                <w:ilvl w:val="1"/>
                <w:numId w:val="2"/>
              </w:numPr>
              <w:spacing w:after="160" w:line="259" w:lineRule="auto"/>
            </w:pPr>
            <w:r w:rsidRPr="00C61067">
              <w:t xml:space="preserve">Weak property sector </w:t>
            </w:r>
          </w:p>
          <w:p w14:paraId="67267970" w14:textId="77777777" w:rsidR="00E8084E" w:rsidRPr="00C61067" w:rsidRDefault="00E8084E" w:rsidP="00D7326B">
            <w:pPr>
              <w:numPr>
                <w:ilvl w:val="1"/>
                <w:numId w:val="2"/>
              </w:numPr>
              <w:spacing w:after="160" w:line="259" w:lineRule="auto"/>
            </w:pPr>
            <w:r w:rsidRPr="00C61067">
              <w:t xml:space="preserve">Modest consumption growth </w:t>
            </w:r>
          </w:p>
          <w:p w14:paraId="4A0D9AAC" w14:textId="77777777" w:rsidR="00E8084E" w:rsidRPr="00C61067" w:rsidRDefault="00E8084E" w:rsidP="00D7326B">
            <w:pPr>
              <w:numPr>
                <w:ilvl w:val="1"/>
                <w:numId w:val="2"/>
              </w:numPr>
              <w:spacing w:after="160" w:line="259" w:lineRule="auto"/>
            </w:pPr>
            <w:r w:rsidRPr="00C61067">
              <w:t xml:space="preserve">Concerns about sustainability of recovery (e.g. Nomura, ING insights) </w:t>
            </w:r>
          </w:p>
          <w:p w14:paraId="06F3A249" w14:textId="77777777" w:rsidR="00E8084E" w:rsidRDefault="00E8084E" w:rsidP="00D7326B">
            <w:pPr>
              <w:numPr>
                <w:ilvl w:val="0"/>
                <w:numId w:val="2"/>
              </w:numPr>
              <w:spacing w:after="160" w:line="259" w:lineRule="auto"/>
            </w:pPr>
            <w:r w:rsidRPr="00C61067">
              <w:t xml:space="preserve">Slight projected decline in EV market value suggests </w:t>
            </w:r>
            <w:r w:rsidRPr="00C61067">
              <w:rPr>
                <w:b/>
                <w:bCs/>
              </w:rPr>
              <w:t>market maturation or pricing pressure</w:t>
            </w:r>
            <w:r w:rsidRPr="00C61067">
              <w:t xml:space="preserve">. </w:t>
            </w:r>
          </w:p>
        </w:tc>
        <w:tc>
          <w:tcPr>
            <w:tcW w:w="2277" w:type="dxa"/>
          </w:tcPr>
          <w:p w14:paraId="4BA59047" w14:textId="77777777" w:rsidR="00E8084E" w:rsidRDefault="00E8084E" w:rsidP="00D7326B">
            <w:r w:rsidRPr="00C61067">
              <w:t xml:space="preserve">The EV industry is a </w:t>
            </w:r>
            <w:r w:rsidRPr="00C61067">
              <w:rPr>
                <w:b/>
                <w:bCs/>
              </w:rPr>
              <w:t>key growth engine</w:t>
            </w:r>
            <w:r w:rsidRPr="00C61067">
              <w:t xml:space="preserve">, but it exists within a </w:t>
            </w:r>
            <w:r w:rsidRPr="00C61067">
              <w:rPr>
                <w:b/>
                <w:bCs/>
              </w:rPr>
              <w:t>fragile and uneven broader economy</w:t>
            </w:r>
            <w:r w:rsidRPr="00C61067">
              <w:t>.</w:t>
            </w:r>
          </w:p>
        </w:tc>
      </w:tr>
      <w:tr w:rsidR="00E8084E" w14:paraId="6B999FF1" w14:textId="77777777" w:rsidTr="00D7326B">
        <w:trPr>
          <w:trHeight w:val="1430"/>
        </w:trPr>
        <w:tc>
          <w:tcPr>
            <w:tcW w:w="1809" w:type="dxa"/>
          </w:tcPr>
          <w:p w14:paraId="0027AA6A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t>3. Social</w:t>
            </w:r>
          </w:p>
          <w:p w14:paraId="0CC15B0F" w14:textId="77777777" w:rsidR="00E8084E" w:rsidRDefault="00E8084E" w:rsidP="00D7326B"/>
        </w:tc>
        <w:tc>
          <w:tcPr>
            <w:tcW w:w="10773" w:type="dxa"/>
          </w:tcPr>
          <w:p w14:paraId="70CF0AEA" w14:textId="77777777" w:rsidR="00E8084E" w:rsidRPr="00C61067" w:rsidRDefault="00E8084E" w:rsidP="00D7326B">
            <w:pPr>
              <w:numPr>
                <w:ilvl w:val="0"/>
                <w:numId w:val="3"/>
              </w:numPr>
              <w:spacing w:after="160" w:line="259" w:lineRule="auto"/>
            </w:pPr>
            <w:r w:rsidRPr="00C61067">
              <w:t xml:space="preserve">Increasing consumer acceptance of EVs indicates </w:t>
            </w:r>
            <w:r w:rsidRPr="00C61067">
              <w:rPr>
                <w:b/>
                <w:bCs/>
              </w:rPr>
              <w:t>shifting mobility preferences</w:t>
            </w:r>
            <w:r w:rsidRPr="00C61067">
              <w:t xml:space="preserve">. </w:t>
            </w:r>
          </w:p>
          <w:p w14:paraId="51E2B1A0" w14:textId="77777777" w:rsidR="00E8084E" w:rsidRPr="00C61067" w:rsidRDefault="00E8084E" w:rsidP="00D7326B">
            <w:pPr>
              <w:numPr>
                <w:ilvl w:val="0"/>
                <w:numId w:val="3"/>
              </w:numPr>
              <w:spacing w:after="160" w:line="259" w:lineRule="auto"/>
            </w:pPr>
            <w:r w:rsidRPr="00C61067">
              <w:t xml:space="preserve">Safety concerns following fatal incidents highlight </w:t>
            </w:r>
            <w:r w:rsidRPr="00C61067">
              <w:rPr>
                <w:b/>
                <w:bCs/>
              </w:rPr>
              <w:t>public sensitivity to risk</w:t>
            </w:r>
            <w:r w:rsidRPr="00C61067">
              <w:t xml:space="preserve">. </w:t>
            </w:r>
          </w:p>
          <w:p w14:paraId="00C53726" w14:textId="77777777" w:rsidR="00E8084E" w:rsidRPr="00C61067" w:rsidRDefault="00E8084E" w:rsidP="00D7326B">
            <w:pPr>
              <w:numPr>
                <w:ilvl w:val="0"/>
                <w:numId w:val="3"/>
              </w:numPr>
              <w:spacing w:after="160" w:line="259" w:lineRule="auto"/>
            </w:pPr>
            <w:r w:rsidRPr="00C61067">
              <w:t xml:space="preserve">Weak retail growth suggests </w:t>
            </w:r>
            <w:r w:rsidRPr="00C61067">
              <w:rPr>
                <w:b/>
                <w:bCs/>
              </w:rPr>
              <w:t>cautious consumer confidence</w:t>
            </w:r>
            <w:r w:rsidRPr="00C61067">
              <w:t xml:space="preserve">. </w:t>
            </w:r>
          </w:p>
          <w:p w14:paraId="28E14F20" w14:textId="77777777" w:rsidR="00E8084E" w:rsidRDefault="00E8084E" w:rsidP="00D7326B">
            <w:pPr>
              <w:numPr>
                <w:ilvl w:val="0"/>
                <w:numId w:val="3"/>
              </w:numPr>
              <w:spacing w:after="160" w:line="259" w:lineRule="auto"/>
            </w:pPr>
            <w:r w:rsidRPr="00C61067">
              <w:t xml:space="preserve">Cultural factors (e.g. seasonal consumption patterns) continue to influence demand. </w:t>
            </w:r>
          </w:p>
        </w:tc>
        <w:tc>
          <w:tcPr>
            <w:tcW w:w="2277" w:type="dxa"/>
          </w:tcPr>
          <w:p w14:paraId="66A53971" w14:textId="77777777" w:rsidR="00E8084E" w:rsidRDefault="00E8084E" w:rsidP="00D7326B">
            <w:r w:rsidRPr="00C61067">
              <w:rPr>
                <w:b/>
                <w:bCs/>
              </w:rPr>
              <w:t>:</w:t>
            </w:r>
            <w:r w:rsidRPr="00C61067">
              <w:t xml:space="preserve"> Social dynamics are </w:t>
            </w:r>
            <w:r w:rsidRPr="00C61067">
              <w:rPr>
                <w:b/>
                <w:bCs/>
              </w:rPr>
              <w:t xml:space="preserve">supportive but </w:t>
            </w:r>
            <w:proofErr w:type="gramStart"/>
            <w:r w:rsidRPr="00C61067">
              <w:rPr>
                <w:b/>
                <w:bCs/>
              </w:rPr>
              <w:t>cautious</w:t>
            </w:r>
            <w:r w:rsidRPr="00C61067">
              <w:t>—demand</w:t>
            </w:r>
            <w:proofErr w:type="gramEnd"/>
            <w:r w:rsidRPr="00C61067">
              <w:t xml:space="preserve"> is </w:t>
            </w:r>
            <w:proofErr w:type="gramStart"/>
            <w:r w:rsidRPr="00C61067">
              <w:t>growing, yet</w:t>
            </w:r>
            <w:proofErr w:type="gramEnd"/>
            <w:r w:rsidRPr="00C61067">
              <w:t xml:space="preserve"> trust and confidence remain critical.</w:t>
            </w:r>
          </w:p>
        </w:tc>
      </w:tr>
      <w:tr w:rsidR="00E8084E" w14:paraId="5E985BC3" w14:textId="77777777" w:rsidTr="00D7326B">
        <w:trPr>
          <w:trHeight w:val="1373"/>
        </w:trPr>
        <w:tc>
          <w:tcPr>
            <w:tcW w:w="1809" w:type="dxa"/>
          </w:tcPr>
          <w:p w14:paraId="7F99DAAE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t>4. Technological</w:t>
            </w:r>
          </w:p>
          <w:p w14:paraId="4C674869" w14:textId="77777777" w:rsidR="00E8084E" w:rsidRDefault="00E8084E" w:rsidP="00D7326B"/>
        </w:tc>
        <w:tc>
          <w:tcPr>
            <w:tcW w:w="10773" w:type="dxa"/>
          </w:tcPr>
          <w:p w14:paraId="3151C015" w14:textId="77777777" w:rsidR="00E8084E" w:rsidRPr="00C61067" w:rsidRDefault="00E8084E" w:rsidP="00D7326B">
            <w:pPr>
              <w:numPr>
                <w:ilvl w:val="0"/>
                <w:numId w:val="4"/>
              </w:numPr>
              <w:spacing w:after="160" w:line="259" w:lineRule="auto"/>
            </w:pPr>
            <w:r w:rsidRPr="00C61067">
              <w:t xml:space="preserve">Rapid adoption of EV technologies and supporting infrastructure. </w:t>
            </w:r>
          </w:p>
          <w:p w14:paraId="2842BA99" w14:textId="77777777" w:rsidR="00E8084E" w:rsidRPr="00C61067" w:rsidRDefault="00E8084E" w:rsidP="00D7326B">
            <w:pPr>
              <w:numPr>
                <w:ilvl w:val="0"/>
                <w:numId w:val="4"/>
              </w:numPr>
              <w:spacing w:after="160" w:line="259" w:lineRule="auto"/>
            </w:pPr>
            <w:r w:rsidRPr="00C61067">
              <w:t xml:space="preserve">Expansion of renewable energy systems (solar, wind) linked to EV ecosystem. </w:t>
            </w:r>
          </w:p>
          <w:p w14:paraId="22FD58AD" w14:textId="77777777" w:rsidR="00E8084E" w:rsidRDefault="00E8084E" w:rsidP="00D7326B">
            <w:pPr>
              <w:numPr>
                <w:ilvl w:val="0"/>
                <w:numId w:val="4"/>
              </w:numPr>
              <w:spacing w:after="160" w:line="259" w:lineRule="auto"/>
            </w:pPr>
            <w:r w:rsidRPr="00C61067">
              <w:t xml:space="preserve">However, safety issues (e.g. electronic door handle failures) reveal </w:t>
            </w:r>
            <w:r w:rsidRPr="00C61067">
              <w:rPr>
                <w:b/>
                <w:bCs/>
              </w:rPr>
              <w:t>risks of over-reliance on complex technology</w:t>
            </w:r>
            <w:r w:rsidRPr="00C61067">
              <w:t xml:space="preserve">. </w:t>
            </w:r>
          </w:p>
        </w:tc>
        <w:tc>
          <w:tcPr>
            <w:tcW w:w="2277" w:type="dxa"/>
          </w:tcPr>
          <w:p w14:paraId="6C3F9732" w14:textId="77777777" w:rsidR="00E8084E" w:rsidRDefault="00E8084E" w:rsidP="00D7326B">
            <w:r w:rsidRPr="00C61067">
              <w:t xml:space="preserve">Technology is both a </w:t>
            </w:r>
            <w:r w:rsidRPr="00C61067">
              <w:rPr>
                <w:b/>
                <w:bCs/>
              </w:rPr>
              <w:t>driver of growth and a source of new vulnerabilities</w:t>
            </w:r>
            <w:r w:rsidRPr="00C61067">
              <w:t>, requiring careful regulation.</w:t>
            </w:r>
          </w:p>
        </w:tc>
      </w:tr>
      <w:tr w:rsidR="00E8084E" w14:paraId="51EC3D46" w14:textId="77777777" w:rsidTr="00D7326B">
        <w:trPr>
          <w:trHeight w:val="1430"/>
        </w:trPr>
        <w:tc>
          <w:tcPr>
            <w:tcW w:w="1809" w:type="dxa"/>
          </w:tcPr>
          <w:p w14:paraId="160538C2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lastRenderedPageBreak/>
              <w:t>5. Legal</w:t>
            </w:r>
          </w:p>
          <w:p w14:paraId="615F3A0C" w14:textId="77777777" w:rsidR="00E8084E" w:rsidRDefault="00E8084E" w:rsidP="00D7326B"/>
        </w:tc>
        <w:tc>
          <w:tcPr>
            <w:tcW w:w="10773" w:type="dxa"/>
          </w:tcPr>
          <w:p w14:paraId="1D42DAD1" w14:textId="77777777" w:rsidR="00E8084E" w:rsidRPr="00C61067" w:rsidRDefault="00E8084E" w:rsidP="00D7326B">
            <w:pPr>
              <w:numPr>
                <w:ilvl w:val="0"/>
                <w:numId w:val="5"/>
              </w:numPr>
              <w:spacing w:after="160" w:line="259" w:lineRule="auto"/>
            </w:pPr>
            <w:r w:rsidRPr="00C61067">
              <w:t xml:space="preserve">Introduction of </w:t>
            </w:r>
            <w:r w:rsidRPr="00C61067">
              <w:rPr>
                <w:b/>
                <w:bCs/>
              </w:rPr>
              <w:t>specific safety regulations</w:t>
            </w:r>
            <w:r w:rsidRPr="00C61067">
              <w:t xml:space="preserve"> (e.g. mandatory mechanical door releases). </w:t>
            </w:r>
          </w:p>
          <w:p w14:paraId="28D15274" w14:textId="77777777" w:rsidR="00E8084E" w:rsidRPr="00C61067" w:rsidRDefault="00E8084E" w:rsidP="00D7326B">
            <w:pPr>
              <w:numPr>
                <w:ilvl w:val="0"/>
                <w:numId w:val="5"/>
              </w:numPr>
              <w:spacing w:after="160" w:line="259" w:lineRule="auto"/>
            </w:pPr>
            <w:r w:rsidRPr="00C61067">
              <w:t xml:space="preserve">Broader regulatory frameworks: </w:t>
            </w:r>
          </w:p>
          <w:p w14:paraId="0154ED68" w14:textId="77777777" w:rsidR="00E8084E" w:rsidRPr="00C61067" w:rsidRDefault="00E8084E" w:rsidP="00D7326B">
            <w:pPr>
              <w:numPr>
                <w:ilvl w:val="1"/>
                <w:numId w:val="5"/>
              </w:numPr>
              <w:spacing w:after="160" w:line="259" w:lineRule="auto"/>
            </w:pPr>
            <w:r w:rsidRPr="00C61067">
              <w:t xml:space="preserve">Emission controls </w:t>
            </w:r>
          </w:p>
          <w:p w14:paraId="32246A47" w14:textId="77777777" w:rsidR="00E8084E" w:rsidRPr="00C61067" w:rsidRDefault="00E8084E" w:rsidP="00D7326B">
            <w:pPr>
              <w:numPr>
                <w:ilvl w:val="1"/>
                <w:numId w:val="5"/>
              </w:numPr>
              <w:spacing w:after="160" w:line="259" w:lineRule="auto"/>
            </w:pPr>
            <w:r w:rsidRPr="00C61067">
              <w:t xml:space="preserve">Carbon trading systems </w:t>
            </w:r>
          </w:p>
          <w:p w14:paraId="3A0DE1D0" w14:textId="77777777" w:rsidR="00E8084E" w:rsidRPr="00C61067" w:rsidRDefault="00E8084E" w:rsidP="00D7326B">
            <w:pPr>
              <w:numPr>
                <w:ilvl w:val="1"/>
                <w:numId w:val="5"/>
              </w:numPr>
              <w:spacing w:after="160" w:line="259" w:lineRule="auto"/>
            </w:pPr>
            <w:r w:rsidRPr="00C61067">
              <w:t xml:space="preserve">Financial restrictions (e.g. local government borrowing limits) </w:t>
            </w:r>
          </w:p>
          <w:p w14:paraId="419CBA7F" w14:textId="77777777" w:rsidR="00E8084E" w:rsidRDefault="00E8084E" w:rsidP="00D7326B">
            <w:pPr>
              <w:numPr>
                <w:ilvl w:val="0"/>
                <w:numId w:val="5"/>
              </w:numPr>
              <w:spacing w:after="160" w:line="259" w:lineRule="auto"/>
            </w:pPr>
            <w:r w:rsidRPr="00C61067">
              <w:t xml:space="preserve">International dimension: investigations by bodies such as the National Highway Traffic Safety Administration. </w:t>
            </w:r>
          </w:p>
        </w:tc>
        <w:tc>
          <w:tcPr>
            <w:tcW w:w="2277" w:type="dxa"/>
          </w:tcPr>
          <w:p w14:paraId="34AB78B2" w14:textId="77777777" w:rsidR="00E8084E" w:rsidRPr="00C61067" w:rsidRDefault="00E8084E" w:rsidP="00D7326B">
            <w:pPr>
              <w:spacing w:after="160" w:line="259" w:lineRule="auto"/>
            </w:pPr>
            <w:r w:rsidRPr="00C61067">
              <w:t xml:space="preserve">Legal mechanisms are increasingly important in </w:t>
            </w:r>
            <w:r w:rsidRPr="00C61067">
              <w:rPr>
                <w:b/>
                <w:bCs/>
              </w:rPr>
              <w:t>standardising safety, ensuring compliance, and managing systemic risk</w:t>
            </w:r>
            <w:r w:rsidRPr="00C61067">
              <w:t>.</w:t>
            </w:r>
          </w:p>
          <w:p w14:paraId="31422759" w14:textId="77777777" w:rsidR="00E8084E" w:rsidRDefault="00E8084E" w:rsidP="00D7326B"/>
        </w:tc>
      </w:tr>
      <w:tr w:rsidR="00E8084E" w14:paraId="6457145A" w14:textId="77777777" w:rsidTr="00D7326B">
        <w:trPr>
          <w:trHeight w:val="1373"/>
        </w:trPr>
        <w:tc>
          <w:tcPr>
            <w:tcW w:w="1809" w:type="dxa"/>
          </w:tcPr>
          <w:p w14:paraId="6EF78C41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t>6. Environmental</w:t>
            </w:r>
          </w:p>
          <w:p w14:paraId="29CC940C" w14:textId="77777777" w:rsidR="00E8084E" w:rsidRDefault="00E8084E" w:rsidP="00D7326B"/>
        </w:tc>
        <w:tc>
          <w:tcPr>
            <w:tcW w:w="10773" w:type="dxa"/>
          </w:tcPr>
          <w:p w14:paraId="285862B5" w14:textId="77777777" w:rsidR="00E8084E" w:rsidRPr="00C61067" w:rsidRDefault="00E8084E" w:rsidP="00D7326B">
            <w:pPr>
              <w:numPr>
                <w:ilvl w:val="0"/>
                <w:numId w:val="6"/>
              </w:numPr>
              <w:spacing w:after="160" w:line="259" w:lineRule="auto"/>
            </w:pPr>
            <w:r w:rsidRPr="00C61067">
              <w:t xml:space="preserve">Central strategic objective: </w:t>
            </w:r>
            <w:r w:rsidRPr="00C61067">
              <w:rPr>
                <w:b/>
                <w:bCs/>
              </w:rPr>
              <w:t>carbon neutrality by 2060</w:t>
            </w:r>
            <w:r w:rsidRPr="00C61067">
              <w:t xml:space="preserve"> and emissions peak before 2030. </w:t>
            </w:r>
          </w:p>
          <w:p w14:paraId="61CF8521" w14:textId="77777777" w:rsidR="00E8084E" w:rsidRPr="00C61067" w:rsidRDefault="00E8084E" w:rsidP="00D7326B">
            <w:pPr>
              <w:numPr>
                <w:ilvl w:val="0"/>
                <w:numId w:val="6"/>
              </w:numPr>
              <w:spacing w:after="160" w:line="259" w:lineRule="auto"/>
            </w:pPr>
            <w:r w:rsidRPr="00C61067">
              <w:t xml:space="preserve">Massive investment in </w:t>
            </w:r>
            <w:r w:rsidRPr="00C61067">
              <w:rPr>
                <w:b/>
                <w:bCs/>
              </w:rPr>
              <w:t>renewable energy and EVs</w:t>
            </w:r>
            <w:r w:rsidRPr="00C61067">
              <w:t xml:space="preserve">. </w:t>
            </w:r>
          </w:p>
          <w:p w14:paraId="713338D9" w14:textId="77777777" w:rsidR="00E8084E" w:rsidRPr="00C61067" w:rsidRDefault="00E8084E" w:rsidP="00D7326B">
            <w:pPr>
              <w:numPr>
                <w:ilvl w:val="0"/>
                <w:numId w:val="6"/>
              </w:numPr>
              <w:spacing w:after="160" w:line="259" w:lineRule="auto"/>
            </w:pPr>
            <w:r w:rsidRPr="00C61067">
              <w:t xml:space="preserve">Environmental goals are not peripheral—they actively shape: </w:t>
            </w:r>
          </w:p>
          <w:p w14:paraId="5518D252" w14:textId="77777777" w:rsidR="00E8084E" w:rsidRPr="00C61067" w:rsidRDefault="00E8084E" w:rsidP="00D7326B">
            <w:pPr>
              <w:numPr>
                <w:ilvl w:val="1"/>
                <w:numId w:val="6"/>
              </w:numPr>
              <w:spacing w:after="160" w:line="259" w:lineRule="auto"/>
            </w:pPr>
            <w:r w:rsidRPr="00C61067">
              <w:t xml:space="preserve">Industrial policy </w:t>
            </w:r>
          </w:p>
          <w:p w14:paraId="34496670" w14:textId="77777777" w:rsidR="00E8084E" w:rsidRPr="00C61067" w:rsidRDefault="00E8084E" w:rsidP="00D7326B">
            <w:pPr>
              <w:numPr>
                <w:ilvl w:val="1"/>
                <w:numId w:val="6"/>
              </w:numPr>
              <w:spacing w:after="160" w:line="259" w:lineRule="auto"/>
            </w:pPr>
            <w:r w:rsidRPr="00C61067">
              <w:t xml:space="preserve">Technological development </w:t>
            </w:r>
          </w:p>
          <w:p w14:paraId="7EEB9792" w14:textId="77777777" w:rsidR="00E8084E" w:rsidRDefault="00E8084E" w:rsidP="00D7326B">
            <w:pPr>
              <w:numPr>
                <w:ilvl w:val="1"/>
                <w:numId w:val="6"/>
              </w:numPr>
              <w:spacing w:after="160" w:line="259" w:lineRule="auto"/>
            </w:pPr>
            <w:r w:rsidRPr="00C61067">
              <w:t xml:space="preserve">Market growth </w:t>
            </w:r>
          </w:p>
        </w:tc>
        <w:tc>
          <w:tcPr>
            <w:tcW w:w="2277" w:type="dxa"/>
          </w:tcPr>
          <w:p w14:paraId="2F22C7C8" w14:textId="6E9E7098" w:rsidR="00E8084E" w:rsidRDefault="00E8084E" w:rsidP="00D7326B">
            <w:r w:rsidRPr="00C61067">
              <w:t xml:space="preserve">Environmental priorities are a </w:t>
            </w:r>
            <w:r w:rsidRPr="00C61067">
              <w:rPr>
                <w:b/>
                <w:bCs/>
              </w:rPr>
              <w:t>core structural driver</w:t>
            </w:r>
            <w:r w:rsidRPr="00C61067">
              <w:t>, influencing</w:t>
            </w:r>
            <w:r w:rsidR="00E1176A">
              <w:t xml:space="preserve"> </w:t>
            </w:r>
            <w:r w:rsidRPr="00C61067">
              <w:t xml:space="preserve">other PESTLE </w:t>
            </w:r>
            <w:r w:rsidR="00EB2480">
              <w:t>categorie</w:t>
            </w:r>
            <w:r w:rsidR="00D12B50">
              <w:t>s</w:t>
            </w:r>
            <w:r w:rsidRPr="00C61067">
              <w:t>.</w:t>
            </w:r>
          </w:p>
        </w:tc>
      </w:tr>
      <w:tr w:rsidR="00E8084E" w14:paraId="4ED83893" w14:textId="77777777" w:rsidTr="00D7326B">
        <w:trPr>
          <w:trHeight w:val="2216"/>
        </w:trPr>
        <w:tc>
          <w:tcPr>
            <w:tcW w:w="14859" w:type="dxa"/>
            <w:gridSpan w:val="3"/>
          </w:tcPr>
          <w:p w14:paraId="7BB4B295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t>Key Conclusion</w:t>
            </w:r>
          </w:p>
          <w:p w14:paraId="22AFD702" w14:textId="77777777" w:rsidR="00E8084E" w:rsidRPr="00C61067" w:rsidRDefault="00E8084E" w:rsidP="002B2FE6">
            <w:pPr>
              <w:numPr>
                <w:ilvl w:val="0"/>
                <w:numId w:val="7"/>
              </w:numPr>
            </w:pPr>
          </w:p>
        </w:tc>
      </w:tr>
    </w:tbl>
    <w:p w14:paraId="3F360896" w14:textId="77777777" w:rsidR="00EA3C95" w:rsidRDefault="00EA3C95"/>
    <w:sectPr w:rsidR="00EA3C95" w:rsidSect="00E8084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97D"/>
    <w:multiLevelType w:val="multilevel"/>
    <w:tmpl w:val="9FB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7F49"/>
    <w:multiLevelType w:val="multilevel"/>
    <w:tmpl w:val="CFA8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53EC5"/>
    <w:multiLevelType w:val="multilevel"/>
    <w:tmpl w:val="8EE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226AA"/>
    <w:multiLevelType w:val="multilevel"/>
    <w:tmpl w:val="101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E3C07"/>
    <w:multiLevelType w:val="multilevel"/>
    <w:tmpl w:val="4432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D6A8D"/>
    <w:multiLevelType w:val="multilevel"/>
    <w:tmpl w:val="E406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0027D"/>
    <w:multiLevelType w:val="multilevel"/>
    <w:tmpl w:val="57B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952278">
    <w:abstractNumId w:val="0"/>
  </w:num>
  <w:num w:numId="2" w16cid:durableId="1315645019">
    <w:abstractNumId w:val="4"/>
  </w:num>
  <w:num w:numId="3" w16cid:durableId="2129278784">
    <w:abstractNumId w:val="2"/>
  </w:num>
  <w:num w:numId="4" w16cid:durableId="881594289">
    <w:abstractNumId w:val="3"/>
  </w:num>
  <w:num w:numId="5" w16cid:durableId="950866477">
    <w:abstractNumId w:val="1"/>
  </w:num>
  <w:num w:numId="6" w16cid:durableId="1835876760">
    <w:abstractNumId w:val="6"/>
  </w:num>
  <w:num w:numId="7" w16cid:durableId="231158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4E"/>
    <w:rsid w:val="00037154"/>
    <w:rsid w:val="000C47ED"/>
    <w:rsid w:val="00121E4B"/>
    <w:rsid w:val="0015246B"/>
    <w:rsid w:val="00172335"/>
    <w:rsid w:val="001F47B1"/>
    <w:rsid w:val="002226A6"/>
    <w:rsid w:val="002B2FE6"/>
    <w:rsid w:val="002F0DCD"/>
    <w:rsid w:val="00321538"/>
    <w:rsid w:val="004A7A8D"/>
    <w:rsid w:val="004C2402"/>
    <w:rsid w:val="005771DA"/>
    <w:rsid w:val="006042BB"/>
    <w:rsid w:val="006E6921"/>
    <w:rsid w:val="00704097"/>
    <w:rsid w:val="00727B4E"/>
    <w:rsid w:val="00732964"/>
    <w:rsid w:val="008117E7"/>
    <w:rsid w:val="008961D0"/>
    <w:rsid w:val="008D7FEB"/>
    <w:rsid w:val="00946755"/>
    <w:rsid w:val="00A129DD"/>
    <w:rsid w:val="00B20D74"/>
    <w:rsid w:val="00BB490A"/>
    <w:rsid w:val="00BB7CD6"/>
    <w:rsid w:val="00C96069"/>
    <w:rsid w:val="00D12B50"/>
    <w:rsid w:val="00D16D04"/>
    <w:rsid w:val="00D71BAE"/>
    <w:rsid w:val="00D74220"/>
    <w:rsid w:val="00E06D37"/>
    <w:rsid w:val="00E102CE"/>
    <w:rsid w:val="00E1176A"/>
    <w:rsid w:val="00E8084E"/>
    <w:rsid w:val="00EA3C95"/>
    <w:rsid w:val="00EB2480"/>
    <w:rsid w:val="00EC486A"/>
    <w:rsid w:val="00F0367C"/>
    <w:rsid w:val="00F86DC1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A655"/>
  <w15:chartTrackingRefBased/>
  <w15:docId w15:val="{A778606D-03A6-4A71-BD1D-A05BF233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84E"/>
  </w:style>
  <w:style w:type="paragraph" w:styleId="Heading1">
    <w:name w:val="heading 1"/>
    <w:basedOn w:val="Normal"/>
    <w:next w:val="Normal"/>
    <w:link w:val="Heading1Char"/>
    <w:uiPriority w:val="9"/>
    <w:qFormat/>
    <w:rsid w:val="00E8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8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0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Parker</dc:creator>
  <cp:keywords/>
  <dc:description/>
  <cp:lastModifiedBy>David Parker</cp:lastModifiedBy>
  <cp:revision>7</cp:revision>
  <dcterms:created xsi:type="dcterms:W3CDTF">2026-03-22T11:23:00Z</dcterms:created>
  <dcterms:modified xsi:type="dcterms:W3CDTF">2026-03-22T11:30:00Z</dcterms:modified>
</cp:coreProperties>
</file>