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1A36" w14:textId="77FD0AAE" w:rsidR="00260647" w:rsidRPr="00260647" w:rsidRDefault="00260647" w:rsidP="00260647">
      <w:pPr>
        <w:rPr>
          <w:b/>
          <w:bCs/>
          <w:sz w:val="32"/>
          <w:szCs w:val="32"/>
        </w:rPr>
      </w:pPr>
      <w:r w:rsidRPr="00260647">
        <w:rPr>
          <w:b/>
          <w:bCs/>
          <w:noProof/>
          <w:sz w:val="32"/>
          <w:szCs w:val="32"/>
        </w:rPr>
        <w:drawing>
          <wp:anchor distT="0" distB="0" distL="114300" distR="114300" simplePos="0" relativeHeight="251660288" behindDoc="1" locked="0" layoutInCell="1" allowOverlap="1" wp14:anchorId="5450EDC3" wp14:editId="652AEC25">
            <wp:simplePos x="0" y="0"/>
            <wp:positionH relativeFrom="column">
              <wp:posOffset>2826385</wp:posOffset>
            </wp:positionH>
            <wp:positionV relativeFrom="paragraph">
              <wp:posOffset>55245</wp:posOffset>
            </wp:positionV>
            <wp:extent cx="3731260" cy="2098675"/>
            <wp:effectExtent l="0" t="0" r="0" b="0"/>
            <wp:wrapTight wrapText="bothSides">
              <wp:wrapPolygon edited="0">
                <wp:start x="0" y="0"/>
                <wp:lineTo x="0" y="21371"/>
                <wp:lineTo x="21504" y="21371"/>
                <wp:lineTo x="21504" y="0"/>
                <wp:lineTo x="0" y="0"/>
              </wp:wrapPolygon>
            </wp:wrapTight>
            <wp:docPr id="121921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31260" cy="2098675"/>
                    </a:xfrm>
                    <a:prstGeom prst="rect">
                      <a:avLst/>
                    </a:prstGeom>
                    <a:noFill/>
                  </pic:spPr>
                </pic:pic>
              </a:graphicData>
            </a:graphic>
            <wp14:sizeRelH relativeFrom="margin">
              <wp14:pctWidth>0</wp14:pctWidth>
            </wp14:sizeRelH>
            <wp14:sizeRelV relativeFrom="margin">
              <wp14:pctHeight>0</wp14:pctHeight>
            </wp14:sizeRelV>
          </wp:anchor>
        </w:drawing>
      </w:r>
      <w:r w:rsidRPr="00260647">
        <w:rPr>
          <w:b/>
          <w:bCs/>
          <w:sz w:val="32"/>
          <w:szCs w:val="32"/>
        </w:rPr>
        <w:t>China bans hidden car door handles over safety concerns</w:t>
      </w:r>
    </w:p>
    <w:p w14:paraId="726860C2" w14:textId="72F68FF1" w:rsidR="00260647" w:rsidRPr="00260647" w:rsidRDefault="00260647" w:rsidP="00260647">
      <w:r w:rsidRPr="00260647">
        <w:t>3 February 2026</w:t>
      </w:r>
    </w:p>
    <w:p w14:paraId="17C72C19" w14:textId="77777777" w:rsidR="00260647" w:rsidRPr="00260647" w:rsidRDefault="00260647" w:rsidP="00260647">
      <w:pPr>
        <w:rPr>
          <w:sz w:val="24"/>
          <w:szCs w:val="24"/>
        </w:rPr>
      </w:pPr>
      <w:r w:rsidRPr="00260647">
        <w:rPr>
          <w:sz w:val="24"/>
          <w:szCs w:val="24"/>
        </w:rPr>
        <w:t>China has banned hidden door handles on electric vehicles (EVs), making it the first country to stop the use of the controversial designs that were made popular by multi-billionaire Elon Musk's Tesla.</w:t>
      </w:r>
    </w:p>
    <w:p w14:paraId="4EF377D9" w14:textId="77777777" w:rsidR="00260647" w:rsidRPr="00260647" w:rsidRDefault="00260647" w:rsidP="00260647">
      <w:pPr>
        <w:rPr>
          <w:sz w:val="24"/>
          <w:szCs w:val="24"/>
        </w:rPr>
      </w:pPr>
      <w:r w:rsidRPr="00260647">
        <w:rPr>
          <w:sz w:val="24"/>
          <w:szCs w:val="24"/>
        </w:rPr>
        <w:t xml:space="preserve">It comes as EVs are facing scrutiny from safety watchdogs around the world after </w:t>
      </w:r>
      <w:proofErr w:type="gramStart"/>
      <w:r w:rsidRPr="00260647">
        <w:rPr>
          <w:sz w:val="24"/>
          <w:szCs w:val="24"/>
        </w:rPr>
        <w:t>a number of</w:t>
      </w:r>
      <w:proofErr w:type="gramEnd"/>
      <w:r w:rsidRPr="00260647">
        <w:rPr>
          <w:sz w:val="24"/>
          <w:szCs w:val="24"/>
        </w:rPr>
        <w:t xml:space="preserve"> deadly incidents, including two fatal crashes in China involving Xiaomi EVs in which power failures were suspected to have prevented doors from being opened.</w:t>
      </w:r>
    </w:p>
    <w:p w14:paraId="6D49A595" w14:textId="77777777" w:rsidR="00260647" w:rsidRPr="00260647" w:rsidRDefault="00260647" w:rsidP="00260647">
      <w:pPr>
        <w:rPr>
          <w:sz w:val="24"/>
          <w:szCs w:val="24"/>
        </w:rPr>
      </w:pPr>
      <w:r w:rsidRPr="00260647">
        <w:rPr>
          <w:sz w:val="24"/>
          <w:szCs w:val="24"/>
        </w:rPr>
        <w:t>Under the new regulations, cars will only be allowed to be sold if they have a mechanical release both on the inside and outside of their doors, according to state media.</w:t>
      </w:r>
    </w:p>
    <w:p w14:paraId="3D623898" w14:textId="77777777" w:rsidR="00260647" w:rsidRPr="00260647" w:rsidRDefault="00260647" w:rsidP="00260647">
      <w:pPr>
        <w:rPr>
          <w:sz w:val="24"/>
          <w:szCs w:val="24"/>
        </w:rPr>
      </w:pPr>
      <w:r w:rsidRPr="00260647">
        <w:rPr>
          <w:sz w:val="24"/>
          <w:szCs w:val="24"/>
        </w:rPr>
        <w:t>The new rules are due to take effect on 1 January 2027.</w:t>
      </w:r>
    </w:p>
    <w:p w14:paraId="7C21F59C" w14:textId="77777777" w:rsidR="00260647" w:rsidRPr="00260647" w:rsidRDefault="00260647" w:rsidP="00260647">
      <w:pPr>
        <w:rPr>
          <w:sz w:val="24"/>
          <w:szCs w:val="24"/>
        </w:rPr>
      </w:pPr>
      <w:r w:rsidRPr="00260647">
        <w:rPr>
          <w:sz w:val="24"/>
          <w:szCs w:val="24"/>
        </w:rPr>
        <w:t>The Ministry of Industry and Information Technology rules require the outside of every passenger door except the boot, to have a recessed space measuring no smaller than 6cm (2 in) by 2cm by 2.5cm to allow access to the handle.</w:t>
      </w:r>
    </w:p>
    <w:p w14:paraId="3DD84C12" w14:textId="77777777" w:rsidR="00260647" w:rsidRPr="00260647" w:rsidRDefault="00260647" w:rsidP="00260647">
      <w:pPr>
        <w:rPr>
          <w:sz w:val="24"/>
          <w:szCs w:val="24"/>
        </w:rPr>
      </w:pPr>
      <w:r w:rsidRPr="00260647">
        <w:rPr>
          <w:sz w:val="24"/>
          <w:szCs w:val="24"/>
        </w:rPr>
        <w:t>Inside the car there must be signs measuring at least 1cm by 0.7cm to show how to open the door.</w:t>
      </w:r>
    </w:p>
    <w:p w14:paraId="2DEB25AF" w14:textId="77777777" w:rsidR="00260647" w:rsidRPr="00260647" w:rsidRDefault="00260647" w:rsidP="00260647">
      <w:pPr>
        <w:rPr>
          <w:sz w:val="24"/>
          <w:szCs w:val="24"/>
        </w:rPr>
      </w:pPr>
      <w:r w:rsidRPr="00260647">
        <w:rPr>
          <w:sz w:val="24"/>
          <w:szCs w:val="24"/>
        </w:rPr>
        <w:t>Cars that have already been approved by authorities and are in the final stages of entering the Chinese market will have another two years to update their designs.</w:t>
      </w:r>
    </w:p>
    <w:p w14:paraId="31116791" w14:textId="77777777" w:rsidR="00260647" w:rsidRPr="00260647" w:rsidRDefault="00260647" w:rsidP="00260647">
      <w:pPr>
        <w:rPr>
          <w:sz w:val="24"/>
          <w:szCs w:val="24"/>
        </w:rPr>
      </w:pPr>
      <w:r w:rsidRPr="00260647">
        <w:rPr>
          <w:sz w:val="24"/>
          <w:szCs w:val="24"/>
        </w:rPr>
        <w:t>Hidden handles are widely used in China's new energy vehicle (NEV) market, which includes EVs as well as hybrid cars and those powered by fuel cells.</w:t>
      </w:r>
    </w:p>
    <w:p w14:paraId="03BEF9F9" w14:textId="77777777" w:rsidR="00260647" w:rsidRPr="00260647" w:rsidRDefault="00260647" w:rsidP="00260647">
      <w:pPr>
        <w:rPr>
          <w:sz w:val="24"/>
          <w:szCs w:val="24"/>
        </w:rPr>
      </w:pPr>
      <w:r w:rsidRPr="00260647">
        <w:rPr>
          <w:sz w:val="24"/>
          <w:szCs w:val="24"/>
        </w:rPr>
        <w:t>They feature in about 60% of the top 100 best-selling NEVs, according to data cited by government-controlled newspaper China Daily.</w:t>
      </w:r>
    </w:p>
    <w:p w14:paraId="50888632" w14:textId="77777777" w:rsidR="00260647" w:rsidRPr="00260647" w:rsidRDefault="00260647" w:rsidP="00260647">
      <w:pPr>
        <w:rPr>
          <w:sz w:val="24"/>
          <w:szCs w:val="24"/>
        </w:rPr>
      </w:pPr>
      <w:r w:rsidRPr="00260647">
        <w:rPr>
          <w:sz w:val="24"/>
          <w:szCs w:val="24"/>
        </w:rPr>
        <w:t>Although the measures will only apply to models sold in the Chinese market, the country's huge presence in the global car industry means the move is likely to have an impact around the world.</w:t>
      </w:r>
    </w:p>
    <w:p w14:paraId="2091039C" w14:textId="77777777" w:rsidR="00260647" w:rsidRPr="00260647" w:rsidRDefault="00260647" w:rsidP="00260647">
      <w:pPr>
        <w:rPr>
          <w:sz w:val="24"/>
          <w:szCs w:val="24"/>
        </w:rPr>
      </w:pPr>
      <w:r w:rsidRPr="00260647">
        <w:rPr>
          <w:sz w:val="24"/>
          <w:szCs w:val="24"/>
        </w:rPr>
        <w:t>Tesla's door handles are already being investigated by US safety regulators and authorities in Europe are considering their own rules.</w:t>
      </w:r>
    </w:p>
    <w:p w14:paraId="76442A2C" w14:textId="77777777" w:rsidR="00260647" w:rsidRPr="00260647" w:rsidRDefault="00260647" w:rsidP="00260647">
      <w:pPr>
        <w:rPr>
          <w:sz w:val="24"/>
          <w:szCs w:val="24"/>
        </w:rPr>
      </w:pPr>
      <w:r w:rsidRPr="00260647">
        <w:rPr>
          <w:sz w:val="24"/>
          <w:szCs w:val="24"/>
        </w:rPr>
        <w:t>In November, the US National Highway Traffic Safety Administration (NHTSA) opened a probe focused on Tesla's electric-powered door handles, responding to reports that they suddenly stopped working, leaving children trapped in the cars.</w:t>
      </w:r>
    </w:p>
    <w:p w14:paraId="3012C429" w14:textId="77777777" w:rsidR="00260647" w:rsidRPr="00260647" w:rsidRDefault="00260647" w:rsidP="00260647">
      <w:pPr>
        <w:rPr>
          <w:sz w:val="24"/>
          <w:szCs w:val="24"/>
        </w:rPr>
      </w:pPr>
      <w:r w:rsidRPr="00260647">
        <w:rPr>
          <w:sz w:val="24"/>
          <w:szCs w:val="24"/>
        </w:rPr>
        <w:t>The NHTSA said it had received nine complaints about the handles in Tesla's 2021 Model Y cars, the company's flagship model.</w:t>
      </w:r>
    </w:p>
    <w:p w14:paraId="5AFC1B34" w14:textId="77777777" w:rsidR="00260647" w:rsidRPr="00260647" w:rsidRDefault="00260647" w:rsidP="00260647">
      <w:pPr>
        <w:rPr>
          <w:sz w:val="24"/>
          <w:szCs w:val="24"/>
        </w:rPr>
      </w:pPr>
      <w:r w:rsidRPr="00260647">
        <w:rPr>
          <w:sz w:val="24"/>
          <w:szCs w:val="24"/>
        </w:rPr>
        <w:t>In four of the cases, the car owners resorted to breaking the window to resolve the issue.</w:t>
      </w:r>
    </w:p>
    <w:p w14:paraId="6D829AF1" w14:textId="2E646FAA" w:rsidR="00EA3C95" w:rsidRDefault="00260647">
      <w:hyperlink r:id="rId6" w:history="1">
        <w:r w:rsidRPr="00D50AF8">
          <w:rPr>
            <w:rStyle w:val="Hyperlink"/>
          </w:rPr>
          <w:t>https://www.bbc.com/news/articles/cp37g5nxe3lo</w:t>
        </w:r>
      </w:hyperlink>
    </w:p>
    <w:p w14:paraId="292BD889" w14:textId="77777777" w:rsidR="00B055E1" w:rsidRDefault="00B055E1" w:rsidP="00B055E1"/>
    <w:p w14:paraId="4B9B7EE6" w14:textId="77777777" w:rsidR="00B055E1" w:rsidRDefault="00B055E1" w:rsidP="00B055E1"/>
    <w:p w14:paraId="09D1888C" w14:textId="6E36035C" w:rsidR="00260647" w:rsidRDefault="00B055E1" w:rsidP="00B055E1">
      <w:pPr>
        <w:rPr>
          <w:sz w:val="28"/>
          <w:szCs w:val="28"/>
        </w:rPr>
      </w:pPr>
      <w:r w:rsidRPr="00B055E1">
        <w:rPr>
          <w:sz w:val="28"/>
          <w:szCs w:val="28"/>
        </w:rPr>
        <w:lastRenderedPageBreak/>
        <w:t>Identify which PESTLE factors are most relevant in this case and justify your choices. Are any elements negligible or absent?</w:t>
      </w:r>
    </w:p>
    <w:tbl>
      <w:tblPr>
        <w:tblStyle w:val="TableGrid"/>
        <w:tblpPr w:leftFromText="180" w:rightFromText="180" w:vertAnchor="text" w:horzAnchor="margin" w:tblpY="145"/>
        <w:tblW w:w="10898" w:type="dxa"/>
        <w:tblLook w:val="04A0" w:firstRow="1" w:lastRow="0" w:firstColumn="1" w:lastColumn="0" w:noHBand="0" w:noVBand="1"/>
      </w:tblPr>
      <w:tblGrid>
        <w:gridCol w:w="1516"/>
        <w:gridCol w:w="9382"/>
      </w:tblGrid>
      <w:tr w:rsidR="00B055E1" w14:paraId="49CC7D76" w14:textId="77777777" w:rsidTr="00B055E1">
        <w:trPr>
          <w:trHeight w:val="732"/>
        </w:trPr>
        <w:tc>
          <w:tcPr>
            <w:tcW w:w="1506" w:type="dxa"/>
          </w:tcPr>
          <w:p w14:paraId="16123A12" w14:textId="30698F8F" w:rsidR="00B055E1" w:rsidRDefault="00B055E1" w:rsidP="00B055E1">
            <w:r w:rsidRPr="00B055E1">
              <w:rPr>
                <w:b/>
                <w:bCs/>
              </w:rPr>
              <w:t>P</w:t>
            </w:r>
            <w:r>
              <w:t>olitical</w:t>
            </w:r>
          </w:p>
        </w:tc>
        <w:tc>
          <w:tcPr>
            <w:tcW w:w="9392" w:type="dxa"/>
          </w:tcPr>
          <w:p w14:paraId="544A8490" w14:textId="77777777" w:rsidR="00B055E1" w:rsidRDefault="00B055E1" w:rsidP="00B055E1"/>
        </w:tc>
      </w:tr>
      <w:tr w:rsidR="00B055E1" w14:paraId="69039B53" w14:textId="77777777" w:rsidTr="00B055E1">
        <w:trPr>
          <w:trHeight w:val="702"/>
        </w:trPr>
        <w:tc>
          <w:tcPr>
            <w:tcW w:w="1506" w:type="dxa"/>
          </w:tcPr>
          <w:p w14:paraId="44F604AA" w14:textId="6B4FDD0B" w:rsidR="00B055E1" w:rsidRDefault="00B055E1" w:rsidP="00B055E1">
            <w:r w:rsidRPr="00B055E1">
              <w:rPr>
                <w:b/>
                <w:bCs/>
              </w:rPr>
              <w:t>E</w:t>
            </w:r>
            <w:r>
              <w:t>conomic</w:t>
            </w:r>
          </w:p>
        </w:tc>
        <w:tc>
          <w:tcPr>
            <w:tcW w:w="9392" w:type="dxa"/>
          </w:tcPr>
          <w:p w14:paraId="2D1DBDB5" w14:textId="77777777" w:rsidR="00B055E1" w:rsidRDefault="00B055E1" w:rsidP="00B055E1"/>
        </w:tc>
      </w:tr>
      <w:tr w:rsidR="00B055E1" w14:paraId="1DA3C4E7" w14:textId="77777777" w:rsidTr="00B055E1">
        <w:trPr>
          <w:trHeight w:val="732"/>
        </w:trPr>
        <w:tc>
          <w:tcPr>
            <w:tcW w:w="1506" w:type="dxa"/>
          </w:tcPr>
          <w:p w14:paraId="4A6A9F6F" w14:textId="76147390" w:rsidR="00B055E1" w:rsidRDefault="00B055E1" w:rsidP="00B055E1">
            <w:r w:rsidRPr="00B055E1">
              <w:rPr>
                <w:b/>
                <w:bCs/>
              </w:rPr>
              <w:t>S</w:t>
            </w:r>
            <w:r>
              <w:t>ocial</w:t>
            </w:r>
          </w:p>
        </w:tc>
        <w:tc>
          <w:tcPr>
            <w:tcW w:w="9392" w:type="dxa"/>
          </w:tcPr>
          <w:p w14:paraId="77734ED2" w14:textId="77777777" w:rsidR="00B055E1" w:rsidRDefault="00B055E1" w:rsidP="00B055E1"/>
        </w:tc>
      </w:tr>
      <w:tr w:rsidR="00B055E1" w14:paraId="45AB03FF" w14:textId="77777777" w:rsidTr="00B055E1">
        <w:trPr>
          <w:trHeight w:val="702"/>
        </w:trPr>
        <w:tc>
          <w:tcPr>
            <w:tcW w:w="1506" w:type="dxa"/>
          </w:tcPr>
          <w:p w14:paraId="2EC59A13" w14:textId="79593B00" w:rsidR="00B055E1" w:rsidRDefault="00B055E1" w:rsidP="00B055E1">
            <w:r w:rsidRPr="00B055E1">
              <w:rPr>
                <w:b/>
                <w:bCs/>
              </w:rPr>
              <w:t>T</w:t>
            </w:r>
            <w:r>
              <w:t>echnological</w:t>
            </w:r>
          </w:p>
        </w:tc>
        <w:tc>
          <w:tcPr>
            <w:tcW w:w="9392" w:type="dxa"/>
          </w:tcPr>
          <w:p w14:paraId="6DB4A1AB" w14:textId="77777777" w:rsidR="00B055E1" w:rsidRDefault="00B055E1" w:rsidP="00B055E1"/>
        </w:tc>
      </w:tr>
      <w:tr w:rsidR="00B055E1" w14:paraId="045B2B95" w14:textId="77777777" w:rsidTr="00B055E1">
        <w:trPr>
          <w:trHeight w:val="732"/>
        </w:trPr>
        <w:tc>
          <w:tcPr>
            <w:tcW w:w="1506" w:type="dxa"/>
          </w:tcPr>
          <w:p w14:paraId="4CC5369C" w14:textId="05CFEF6C" w:rsidR="00B055E1" w:rsidRDefault="00B055E1" w:rsidP="00B055E1">
            <w:r w:rsidRPr="00B055E1">
              <w:rPr>
                <w:b/>
                <w:bCs/>
              </w:rPr>
              <w:t>L</w:t>
            </w:r>
            <w:r>
              <w:t>egal</w:t>
            </w:r>
          </w:p>
        </w:tc>
        <w:tc>
          <w:tcPr>
            <w:tcW w:w="9392" w:type="dxa"/>
          </w:tcPr>
          <w:p w14:paraId="44CCEADE" w14:textId="77777777" w:rsidR="00B055E1" w:rsidRDefault="00B055E1" w:rsidP="00B055E1"/>
        </w:tc>
      </w:tr>
      <w:tr w:rsidR="00B055E1" w14:paraId="287BE40E" w14:textId="77777777" w:rsidTr="00B055E1">
        <w:trPr>
          <w:trHeight w:val="702"/>
        </w:trPr>
        <w:tc>
          <w:tcPr>
            <w:tcW w:w="1506" w:type="dxa"/>
          </w:tcPr>
          <w:p w14:paraId="38A399F1" w14:textId="03F631FC" w:rsidR="00B055E1" w:rsidRDefault="00B055E1" w:rsidP="00B055E1">
            <w:r w:rsidRPr="00B055E1">
              <w:rPr>
                <w:b/>
                <w:bCs/>
              </w:rPr>
              <w:t>E</w:t>
            </w:r>
            <w:r>
              <w:t>nvironmental</w:t>
            </w:r>
          </w:p>
        </w:tc>
        <w:tc>
          <w:tcPr>
            <w:tcW w:w="9392" w:type="dxa"/>
          </w:tcPr>
          <w:p w14:paraId="77558FD5" w14:textId="77777777" w:rsidR="00B055E1" w:rsidRDefault="00B055E1" w:rsidP="00B055E1"/>
        </w:tc>
      </w:tr>
    </w:tbl>
    <w:p w14:paraId="0601F6BF" w14:textId="77777777" w:rsidR="00B055E1" w:rsidRDefault="00B055E1" w:rsidP="00B055E1">
      <w:pPr>
        <w:rPr>
          <w:sz w:val="28"/>
          <w:szCs w:val="28"/>
        </w:rPr>
      </w:pPr>
    </w:p>
    <w:p w14:paraId="5181A911" w14:textId="77777777" w:rsidR="00B055E1" w:rsidRPr="00B055E1" w:rsidRDefault="00B055E1" w:rsidP="00B055E1">
      <w:pPr>
        <w:rPr>
          <w:sz w:val="28"/>
          <w:szCs w:val="28"/>
        </w:rPr>
      </w:pPr>
    </w:p>
    <w:sectPr w:rsidR="00B055E1" w:rsidRPr="00B055E1" w:rsidSect="0026064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230A1"/>
    <w:multiLevelType w:val="multilevel"/>
    <w:tmpl w:val="9CD4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7C70EC"/>
    <w:multiLevelType w:val="multilevel"/>
    <w:tmpl w:val="9798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6B682D"/>
    <w:multiLevelType w:val="multilevel"/>
    <w:tmpl w:val="8B86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B56AC0"/>
    <w:multiLevelType w:val="multilevel"/>
    <w:tmpl w:val="4ABC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663962">
    <w:abstractNumId w:val="2"/>
  </w:num>
  <w:num w:numId="2" w16cid:durableId="1834057662">
    <w:abstractNumId w:val="3"/>
  </w:num>
  <w:num w:numId="3" w16cid:durableId="1275166539">
    <w:abstractNumId w:val="1"/>
  </w:num>
  <w:num w:numId="4" w16cid:durableId="2106799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647"/>
    <w:rsid w:val="00037154"/>
    <w:rsid w:val="00062292"/>
    <w:rsid w:val="000C08DC"/>
    <w:rsid w:val="00121E4B"/>
    <w:rsid w:val="0015246B"/>
    <w:rsid w:val="00172335"/>
    <w:rsid w:val="001F47B1"/>
    <w:rsid w:val="002226A6"/>
    <w:rsid w:val="00260647"/>
    <w:rsid w:val="002A4448"/>
    <w:rsid w:val="002F0DCD"/>
    <w:rsid w:val="00321538"/>
    <w:rsid w:val="00436EC3"/>
    <w:rsid w:val="004A7A8D"/>
    <w:rsid w:val="004C2402"/>
    <w:rsid w:val="005771DA"/>
    <w:rsid w:val="006042BB"/>
    <w:rsid w:val="006E6921"/>
    <w:rsid w:val="00704097"/>
    <w:rsid w:val="00727B4E"/>
    <w:rsid w:val="00732964"/>
    <w:rsid w:val="007E0C4E"/>
    <w:rsid w:val="008117E7"/>
    <w:rsid w:val="008961D0"/>
    <w:rsid w:val="008D7FEB"/>
    <w:rsid w:val="00946755"/>
    <w:rsid w:val="00B055E1"/>
    <w:rsid w:val="00B20D74"/>
    <w:rsid w:val="00BB490A"/>
    <w:rsid w:val="00BB7CD6"/>
    <w:rsid w:val="00C96069"/>
    <w:rsid w:val="00CE73F9"/>
    <w:rsid w:val="00D16D04"/>
    <w:rsid w:val="00D71BAE"/>
    <w:rsid w:val="00D74220"/>
    <w:rsid w:val="00E06D37"/>
    <w:rsid w:val="00E102CE"/>
    <w:rsid w:val="00EA3C95"/>
    <w:rsid w:val="00EC486A"/>
    <w:rsid w:val="00F0367C"/>
    <w:rsid w:val="00F86DC1"/>
  </w:rsids>
  <m:mathPr>
    <m:mathFont m:val="Cambria Math"/>
    <m:brkBin m:val="before"/>
    <m:brkBinSub m:val="--"/>
    <m:smallFrac m:val="0"/>
    <m:dispDef/>
    <m:lMargin m:val="0"/>
    <m:rMargin m:val="0"/>
    <m:defJc m:val="centerGroup"/>
    <m:wrapIndent m:val="1440"/>
    <m:intLim m:val="subSup"/>
    <m:naryLim m:val="undOvr"/>
  </m:mathPr>
  <w:themeFontLang w:val="hu-H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1A3E4"/>
  <w15:chartTrackingRefBased/>
  <w15:docId w15:val="{4C7C0184-B570-4EEA-A318-3E10478CE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0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6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6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6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0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0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647"/>
    <w:rPr>
      <w:rFonts w:eastAsiaTheme="majorEastAsia" w:cstheme="majorBidi"/>
      <w:color w:val="272727" w:themeColor="text1" w:themeTint="D8"/>
    </w:rPr>
  </w:style>
  <w:style w:type="paragraph" w:styleId="Title">
    <w:name w:val="Title"/>
    <w:basedOn w:val="Normal"/>
    <w:next w:val="Normal"/>
    <w:link w:val="TitleChar"/>
    <w:uiPriority w:val="10"/>
    <w:qFormat/>
    <w:rsid w:val="00260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647"/>
    <w:pPr>
      <w:spacing w:before="160"/>
      <w:jc w:val="center"/>
    </w:pPr>
    <w:rPr>
      <w:i/>
      <w:iCs/>
      <w:color w:val="404040" w:themeColor="text1" w:themeTint="BF"/>
    </w:rPr>
  </w:style>
  <w:style w:type="character" w:customStyle="1" w:styleId="QuoteChar">
    <w:name w:val="Quote Char"/>
    <w:basedOn w:val="DefaultParagraphFont"/>
    <w:link w:val="Quote"/>
    <w:uiPriority w:val="29"/>
    <w:rsid w:val="00260647"/>
    <w:rPr>
      <w:i/>
      <w:iCs/>
      <w:color w:val="404040" w:themeColor="text1" w:themeTint="BF"/>
    </w:rPr>
  </w:style>
  <w:style w:type="paragraph" w:styleId="ListParagraph">
    <w:name w:val="List Paragraph"/>
    <w:basedOn w:val="Normal"/>
    <w:uiPriority w:val="34"/>
    <w:qFormat/>
    <w:rsid w:val="00260647"/>
    <w:pPr>
      <w:ind w:left="720"/>
      <w:contextualSpacing/>
    </w:pPr>
  </w:style>
  <w:style w:type="character" w:styleId="IntenseEmphasis">
    <w:name w:val="Intense Emphasis"/>
    <w:basedOn w:val="DefaultParagraphFont"/>
    <w:uiPriority w:val="21"/>
    <w:qFormat/>
    <w:rsid w:val="00260647"/>
    <w:rPr>
      <w:i/>
      <w:iCs/>
      <w:color w:val="2F5496" w:themeColor="accent1" w:themeShade="BF"/>
    </w:rPr>
  </w:style>
  <w:style w:type="paragraph" w:styleId="IntenseQuote">
    <w:name w:val="Intense Quote"/>
    <w:basedOn w:val="Normal"/>
    <w:next w:val="Normal"/>
    <w:link w:val="IntenseQuoteChar"/>
    <w:uiPriority w:val="30"/>
    <w:qFormat/>
    <w:rsid w:val="00260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647"/>
    <w:rPr>
      <w:i/>
      <w:iCs/>
      <w:color w:val="2F5496" w:themeColor="accent1" w:themeShade="BF"/>
    </w:rPr>
  </w:style>
  <w:style w:type="character" w:styleId="IntenseReference">
    <w:name w:val="Intense Reference"/>
    <w:basedOn w:val="DefaultParagraphFont"/>
    <w:uiPriority w:val="32"/>
    <w:qFormat/>
    <w:rsid w:val="00260647"/>
    <w:rPr>
      <w:b/>
      <w:bCs/>
      <w:smallCaps/>
      <w:color w:val="2F5496" w:themeColor="accent1" w:themeShade="BF"/>
      <w:spacing w:val="5"/>
    </w:rPr>
  </w:style>
  <w:style w:type="character" w:styleId="Hyperlink">
    <w:name w:val="Hyperlink"/>
    <w:basedOn w:val="DefaultParagraphFont"/>
    <w:uiPriority w:val="99"/>
    <w:unhideWhenUsed/>
    <w:rsid w:val="00260647"/>
    <w:rPr>
      <w:color w:val="0563C1" w:themeColor="hyperlink"/>
      <w:u w:val="single"/>
    </w:rPr>
  </w:style>
  <w:style w:type="character" w:styleId="UnresolvedMention">
    <w:name w:val="Unresolved Mention"/>
    <w:basedOn w:val="DefaultParagraphFont"/>
    <w:uiPriority w:val="99"/>
    <w:semiHidden/>
    <w:unhideWhenUsed/>
    <w:rsid w:val="00260647"/>
    <w:rPr>
      <w:color w:val="605E5C"/>
      <w:shd w:val="clear" w:color="auto" w:fill="E1DFDD"/>
    </w:rPr>
  </w:style>
  <w:style w:type="table" w:styleId="TableGrid">
    <w:name w:val="Table Grid"/>
    <w:basedOn w:val="TableNormal"/>
    <w:uiPriority w:val="39"/>
    <w:rsid w:val="00B05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bc.com/news/articles/cp37g5nxe3lo"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Parker</dc:creator>
  <cp:keywords/>
  <dc:description/>
  <cp:lastModifiedBy>David Parker</cp:lastModifiedBy>
  <cp:revision>3</cp:revision>
  <dcterms:created xsi:type="dcterms:W3CDTF">2026-03-21T15:53:00Z</dcterms:created>
  <dcterms:modified xsi:type="dcterms:W3CDTF">2026-03-21T15:53:00Z</dcterms:modified>
</cp:coreProperties>
</file>