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Das Logbuch des Leuchtturmwärters</w:t>
      </w:r>
    </w:p>
    <w:p>
      <w:pPr>
        <w:pStyle w:val="Normal"/>
        <w:rPr/>
      </w:pPr>
      <w:r>
        <w:rPr/>
        <w:t>Jeden Abend in der Dämmerung stieg der Wärter die einhundertzwölf Stufen des Turms hinauf, zog das Uhrwerk auf, das die große Linse drehte, und schrieb eine einzige Zeile in das Logbuch. Über vierzig Jahre füllte das Logbuch elf Bände.</w:t>
      </w:r>
    </w:p>
    <w:p>
      <w:pPr>
        <w:pStyle w:val="Normal"/>
        <w:bidi w:val="0"/>
        <w:spacing w:before="0" w:after="142"/>
        <w:rPr/>
      </w:pPr>
      <w:r>
        <w:rPr/>
        <w:t>Historiker, die die Bücher später untersuchten, stellten fest, dass die schlichten Einträge eine reichere Geschichte erzählten, als irgendjemand erwartet hätte. Lange Lücken zwischen den Schiffen markierten die Winter, in denen der nördliche Hafen zufror.</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