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Déclaration universelle des droits de l’homme</w:t>
      </w:r>
    </w:p>
    <w:p>
      <w:pPr>
        <w:pStyle w:val="Normal"/>
        <w:rPr/>
      </w:pPr>
      <w:r>
        <w:rPr/>
        <w:t>Considérant que la reconnaissance de la dignité inhérente à tous les membres de la famille humaine et de leurs droits égaux et inaliénables constitue le fondement de la liberté, de la justice et de la paix dans le monde,</w:t>
      </w:r>
    </w:p>
    <w:p>
      <w:pPr>
        <w:pStyle w:val="Normal"/>
        <w:rPr/>
      </w:pPr>
      <w:r>
        <w:rPr/>
        <w:t>Considérant que la méconnaissance et le mépris des droits de l’homme ont conduit à des actes de barbarie qui révoltent la conscience de l’humanité et que l’avènement d’un monde où les êtres humains seront libres de parler et de croire, libérés de la terreur et de la misère, a été proclamé comme la plus haute aspiration de l’homme,</w:t>
      </w:r>
    </w:p>
    <w:p>
      <w:pPr>
        <w:pStyle w:val="Normal"/>
        <w:rPr/>
      </w:pPr>
      <w:r>
        <w:rPr/>
        <w:t>Considérant qu’il est essentiel que les droits de l’homme soient protégés par un régime de droit pour que l’homme ne soit pas contraint, en suprême recours, à la révolte contre la tyrannie et l’oppression,</w:t>
      </w:r>
    </w:p>
    <w:p>
      <w:pPr>
        <w:pStyle w:val="Normal"/>
        <w:rPr/>
      </w:pPr>
      <w:r>
        <w:rPr/>
        <w:t>Considérant qu’il est essentiel d’encourager le développement de relations amicales entre nations,</w:t>
      </w:r>
    </w:p>
    <w:p>
      <w:pPr>
        <w:pStyle w:val="Normal"/>
        <w:bidi w:val="0"/>
        <w:spacing w:before="0" w:after="142"/>
        <w:rPr/>
      </w:pPr>
      <w:r>
        <w:rPr/>
        <w:t>Considérant que dans la Charte les peuples des Nations Unies ont proclamé à nouveau leur foi dans les droits fondamentaux de l’homme, dans la dignité et la valeur de la personne humaine, dans l’égalité des droits des hommes et des femmes, et qu’ils se sont déclarés résolus à favoriser le progrès social et à instaurer de meilleures conditions de vie dans une liberté plus grande,</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