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spacing w:before="0" w:after="142"/>
        <w:outlineLvl w:val="0"/>
        <w:rPr/>
      </w:pPr>
      <w:r>
        <w:rPr/>
        <w:t>Każdego wieczoru o zmierzchu latarnik wspinał się po stu dwunastu stopniach wieży, nakręcał mechanizm obracający wielką soczewkę i zapisywał jedną linijkę w dzienniku. Przez czterdzieści lat dziennik wypełnił jedenaście tomów, a niemal każda linijka odnotowywała te same trzy fakty: godzinę zapalenia lampy, kierunek wiatru i liczbę statków, które przepłynęły przed północą.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