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spacing w:before="0" w:after="142"/>
        <w:outlineLvl w:val="0"/>
        <w:rPr/>
      </w:pPr>
      <w:r>
        <w:rPr/>
        <w:t>Каждый вечер на закате смотритель поднимался по ста двенадцати ступеням башни, заводил часовой механизм, вращавший большую линзу, и записывал одну строку в журнал. За сорок лет журнал заполнил одиннадцать томов.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