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Declaración Universal de Derechos Humanos</w:t>
      </w:r>
    </w:p>
    <w:p>
      <w:pPr>
        <w:pStyle w:val="Normal"/>
        <w:rPr/>
      </w:pPr>
      <w:r>
        <w:rPr/>
        <w:t>Considerando que la libertad, la justicia y la paz en el mundo tienen por base el reconocimiento de la dignidad intrínseca y de los derechos iguales e inalienables de todos los miembros de la familia humana;</w:t>
      </w:r>
    </w:p>
    <w:p>
      <w:pPr>
        <w:pStyle w:val="Normal"/>
        <w:rPr/>
      </w:pPr>
      <w:r>
        <w:rPr/>
        <w:t>Considerando que el desconocimiento y el menosprecio de los derechos humanos han originado actos de barbarie ultrajantes para la conciencia de la humanidad, y que se ha proclamado, como la aspiración más elevada del hombre, el advenimiento de un mundo en que los seres humanos, liberados del temor y de la miseria, disfruten de la libertad de palabra y de la libertad de creencias;</w:t>
      </w:r>
    </w:p>
    <w:p>
      <w:pPr>
        <w:pStyle w:val="Normal"/>
        <w:rPr/>
      </w:pPr>
      <w:r>
        <w:rPr/>
        <w:t>Considerando esencial que los derechos humanos sean protegidos por un régimen de Derecho, a fin de que el hombre no se vea compelido al supremo recurso de la rebelión contra la tiranía y la opresión;</w:t>
      </w:r>
    </w:p>
    <w:p>
      <w:pPr>
        <w:pStyle w:val="Normal"/>
        <w:rPr/>
      </w:pPr>
      <w:r>
        <w:rPr/>
        <w:t>Considerando también esencial promover el desarrollo de relaciones amistosas entre las naciones;</w:t>
      </w:r>
    </w:p>
    <w:p>
      <w:pPr>
        <w:pStyle w:val="Normal"/>
        <w:bidi w:val="0"/>
        <w:spacing w:before="0" w:after="142"/>
        <w:rPr/>
      </w:pPr>
      <w:r>
        <w:rPr/>
        <w:t>Considerando que los pueblos de las Naciones Unidas han reafirmado en la Carta su fe en los derechos fundamentales del hombre, en la dignidad y el valor de la persona humana y en la igualdad de derechos de hombres y mujeres, y se han declarado resueltos a promover el progreso social y a elevar el nivel de vida dentro de un concepto más amplio de la libertad;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